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358"/>
        <w:gridCol w:w="320"/>
      </w:tblGrid>
      <w:tr w:rsidR="00483A63" w:rsidRPr="00483A63" w:rsidTr="00483A63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483A63" w:rsidRPr="00483A63" w:rsidRDefault="00483A63" w:rsidP="00483A63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Запрос ценовой котировки башни микрорайона «Железнодорожный» </w:t>
            </w:r>
            <w:proofErr w:type="gramStart"/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с</w:t>
            </w:r>
            <w:proofErr w:type="gramEnd"/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. Возжаевка </w:t>
            </w:r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483A63" w:rsidRPr="00483A63" w:rsidRDefault="00483A63" w:rsidP="00483A63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3A63" w:rsidRPr="00483A63" w:rsidRDefault="00483A63" w:rsidP="00483A63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483A63" w:rsidRPr="00483A63" w:rsidTr="00483A63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483A63" w:rsidRPr="00483A63" w:rsidRDefault="00483A63" w:rsidP="00483A63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483A63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09.10.2009 </w:t>
            </w:r>
          </w:p>
        </w:tc>
      </w:tr>
      <w:tr w:rsidR="00483A63" w:rsidRPr="00483A63" w:rsidTr="00483A63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483A63" w:rsidRPr="00483A63" w:rsidRDefault="00483A63" w:rsidP="00483A63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Запрос ценовой котировки</w:t>
            </w:r>
          </w:p>
          <w:p w:rsidR="00483A63" w:rsidRPr="00483A63" w:rsidRDefault="00483A63" w:rsidP="00483A63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 на выполнение работ по ремонту емкости водонапорной </w:t>
            </w:r>
          </w:p>
          <w:p w:rsidR="00483A63" w:rsidRPr="00483A63" w:rsidRDefault="00483A63" w:rsidP="00483A63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башни микрорайона «</w:t>
            </w:r>
            <w:proofErr w:type="gramStart"/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Железнодорожный</w:t>
            </w:r>
            <w:proofErr w:type="gramEnd"/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» с. Возжаевка</w:t>
            </w:r>
          </w:p>
          <w:p w:rsidR="00483A63" w:rsidRPr="00483A63" w:rsidRDefault="00483A63" w:rsidP="00483A63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 Заказчик: Администрация Возжаевского сельсовета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1.1 Почтовый и юридический адрес: 676810 Амурская область, Белогорский район, </w:t>
            </w:r>
            <w:proofErr w:type="gramStart"/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</w:t>
            </w:r>
            <w:proofErr w:type="gramStart"/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Возжаевка</w:t>
            </w:r>
            <w:proofErr w:type="gramEnd"/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ул. Гагарина № 23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2. Орган местного самоуправления, уполномоченный на осуществление функций по размещению заказов для муниципальных нужд </w:t>
            </w:r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–</w:t>
            </w: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администрация Возжаевского сельсовета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2.1. Почтовый и юридический адрес: 676810 Амурская область, </w:t>
            </w:r>
            <w:proofErr w:type="gramStart"/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</w:t>
            </w:r>
            <w:proofErr w:type="gramStart"/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Возжаевка</w:t>
            </w:r>
            <w:proofErr w:type="gramEnd"/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ул. Гагарина № 23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2.2.Телефон: (416-41) 97-5-54,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 Предмет запроса котировки: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выполнение работ по ремонту емкости водонапорной башни микрорайона «</w:t>
            </w:r>
            <w:proofErr w:type="gramStart"/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Железнодорожный</w:t>
            </w:r>
            <w:proofErr w:type="gramEnd"/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» с. Возжаевка согласно прилагаемому бланку-заказу. 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4. Источник финансирования – бюджет администрации Возжаевского сельсовета.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5. Место выполнения работ: Амурская область, Белогорский район, </w:t>
            </w:r>
            <w:proofErr w:type="gramStart"/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Возжаевка ул. Вокзальная № 11 «Б»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6. Срок выполнения работ: с момента подписания контракта до 15 ноября 2009 года. 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7. Срок и условия оплаты – безналичным расчетом путем перечисления денежных средств на расчетный счет подрядчика с предоплатой не более 30%. Окончательный расчет Заказчик производит в течение 20-ти дней после подписания акта выполненных работ.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8. Начальная (максимальная) цена контракта: 257 000 (двести пятьдесят семь тысяч) рублей. 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9. Цена контракта назначается в рублях Российской Федерации и должна включать все расходы подрядчика: налоги, сборы и другие обязательные платежи предусмотренные законодательством Российской Федерации, а также затраты на приобретение строительных материалов и связанные с ними расходы (в т. ч. хранением, транспортировкой, погрузкой, разгрузкой и т.д.), прочие расходы подрядчика.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10. Место подачи котировочных заявок: Амурская область Белогорский район </w:t>
            </w:r>
            <w:proofErr w:type="gramStart"/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</w:t>
            </w:r>
            <w:proofErr w:type="gramStart"/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Возжаевка</w:t>
            </w:r>
            <w:proofErr w:type="gramEnd"/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ул. Гагарина № 23, кабинет № 8.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11. Срок подачи котировочных заявок: в течение семи рабочих дней с момента размещения данного запроса на сайте.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12. Дата и время окончания срока подачи котировочных заявок: 16 октября 2009 года, 16 час.00 мин. местного времени.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13. Котировочная заявка предоставляется в письменной форме.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14. Срок подписания муниципального контракта: не ранее чем через пять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протокола.</w:t>
            </w:r>
          </w:p>
          <w:p w:rsidR="00483A63" w:rsidRPr="00483A63" w:rsidRDefault="00483A63" w:rsidP="00483A63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Бланк- заказ </w:t>
            </w:r>
          </w:p>
          <w:p w:rsidR="00483A63" w:rsidRPr="00483A63" w:rsidRDefault="00483A63" w:rsidP="00483A63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на выполнение работ по ремонту емкости водонапорной </w:t>
            </w:r>
          </w:p>
          <w:p w:rsidR="00483A63" w:rsidRPr="00483A63" w:rsidRDefault="00483A63" w:rsidP="00483A63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башни микрорайона «</w:t>
            </w:r>
            <w:proofErr w:type="gramStart"/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Железнодорожный</w:t>
            </w:r>
            <w:proofErr w:type="gramEnd"/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» с. Возжаевка</w:t>
            </w:r>
          </w:p>
          <w:tbl>
            <w:tblPr>
              <w:tblW w:w="0" w:type="auto"/>
              <w:jc w:val="center"/>
              <w:tblInd w:w="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53"/>
              <w:gridCol w:w="6499"/>
              <w:gridCol w:w="720"/>
              <w:gridCol w:w="1267"/>
            </w:tblGrid>
            <w:tr w:rsidR="00483A63" w:rsidRPr="00483A63">
              <w:trPr>
                <w:trHeight w:val="566"/>
                <w:jc w:val="center"/>
              </w:trPr>
              <w:tc>
                <w:tcPr>
                  <w:tcW w:w="653" w:type="dxa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83A63" w:rsidRPr="00483A63" w:rsidRDefault="00483A63" w:rsidP="00483A63">
                  <w:pPr>
                    <w:shd w:val="clear" w:color="auto" w:fill="FFFFFF"/>
                    <w:spacing w:after="0" w:line="231" w:lineRule="atLeast"/>
                    <w:jc w:val="righ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gramStart"/>
                  <w:r w:rsidRPr="00483A63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п</w:t>
                  </w:r>
                  <w:proofErr w:type="gramEnd"/>
                  <w:r w:rsidRPr="00483A63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/п</w:t>
                  </w: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6499" w:type="dxa"/>
                  <w:tcBorders>
                    <w:top w:val="single" w:sz="6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83A63" w:rsidRPr="00483A63" w:rsidRDefault="00483A63" w:rsidP="00483A63">
                  <w:pPr>
                    <w:shd w:val="clear" w:color="auto" w:fill="FFFFFF"/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000000"/>
                      <w:spacing w:val="-2"/>
                      <w:sz w:val="15"/>
                      <w:szCs w:val="15"/>
                    </w:rPr>
                    <w:t>Наименование работ</w:t>
                  </w: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83A63" w:rsidRPr="00483A63" w:rsidRDefault="00483A63" w:rsidP="00483A63">
                  <w:pPr>
                    <w:shd w:val="clear" w:color="auto" w:fill="FFFFFF"/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000000"/>
                      <w:spacing w:val="-5"/>
                      <w:sz w:val="15"/>
                      <w:szCs w:val="15"/>
                    </w:rPr>
                    <w:t xml:space="preserve">един </w:t>
                  </w:r>
                  <w:r w:rsidRPr="00483A63">
                    <w:rPr>
                      <w:rFonts w:ascii="Arial" w:eastAsia="Times New Roman" w:hAnsi="Arial" w:cs="Arial"/>
                      <w:color w:val="000000"/>
                      <w:spacing w:val="-6"/>
                      <w:sz w:val="15"/>
                      <w:szCs w:val="15"/>
                    </w:rPr>
                    <w:t>изм.</w:t>
                  </w: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1267" w:type="dxa"/>
                  <w:tcBorders>
                    <w:top w:val="single" w:sz="6" w:space="0" w:color="auto"/>
                    <w:left w:val="nil"/>
                    <w:bottom w:val="single" w:sz="8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83A63" w:rsidRPr="00483A63" w:rsidRDefault="00483A63" w:rsidP="00483A63">
                  <w:pPr>
                    <w:shd w:val="clear" w:color="auto" w:fill="FFFFFF"/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000000"/>
                      <w:spacing w:val="-6"/>
                      <w:sz w:val="15"/>
                      <w:szCs w:val="15"/>
                    </w:rPr>
                    <w:t>кол-во</w:t>
                  </w: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483A63" w:rsidRPr="00483A63">
              <w:trPr>
                <w:trHeight w:val="566"/>
                <w:jc w:val="center"/>
              </w:trPr>
              <w:tc>
                <w:tcPr>
                  <w:tcW w:w="653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83A63" w:rsidRPr="00483A63" w:rsidRDefault="00483A63" w:rsidP="00483A63">
                  <w:pPr>
                    <w:shd w:val="clear" w:color="auto" w:fill="FFFFFF"/>
                    <w:spacing w:after="0" w:line="231" w:lineRule="atLeast"/>
                    <w:jc w:val="righ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000000"/>
                      <w:spacing w:val="-61"/>
                      <w:sz w:val="15"/>
                      <w:szCs w:val="15"/>
                    </w:rPr>
                    <w:t>1.</w:t>
                  </w: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.</w:t>
                  </w:r>
                </w:p>
              </w:tc>
              <w:tc>
                <w:tcPr>
                  <w:tcW w:w="6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83A63" w:rsidRPr="00483A63" w:rsidRDefault="00483A63" w:rsidP="00483A63">
                  <w:pPr>
                    <w:shd w:val="clear" w:color="auto" w:fill="FFFFFF"/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000000"/>
                      <w:spacing w:val="-2"/>
                      <w:sz w:val="15"/>
                      <w:szCs w:val="15"/>
                    </w:rPr>
                    <w:t xml:space="preserve">Монтаж алюминиевых листов обшивки башен при высоте </w:t>
                  </w:r>
                  <w:r w:rsidRPr="00483A63">
                    <w:rPr>
                      <w:rFonts w:ascii="Arial" w:eastAsia="Times New Roman" w:hAnsi="Arial" w:cs="Arial"/>
                      <w:color w:val="000000"/>
                      <w:spacing w:val="-1"/>
                      <w:sz w:val="15"/>
                      <w:szCs w:val="15"/>
                    </w:rPr>
                    <w:t>до 80м</w:t>
                  </w: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83A63" w:rsidRPr="00483A63" w:rsidRDefault="00483A63" w:rsidP="00483A63">
                  <w:pPr>
                    <w:shd w:val="clear" w:color="auto" w:fill="FFFFFF"/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 Кв.м.</w:t>
                  </w: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8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83A63" w:rsidRPr="00483A63" w:rsidRDefault="00483A63" w:rsidP="00483A63">
                  <w:pPr>
                    <w:shd w:val="clear" w:color="auto" w:fill="FFFFFF"/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112</w:t>
                  </w: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483A63" w:rsidRPr="00483A63">
              <w:trPr>
                <w:trHeight w:val="557"/>
                <w:jc w:val="center"/>
              </w:trPr>
              <w:tc>
                <w:tcPr>
                  <w:tcW w:w="653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83A63" w:rsidRPr="00483A63" w:rsidRDefault="00483A63" w:rsidP="00483A63">
                  <w:pPr>
                    <w:shd w:val="clear" w:color="auto" w:fill="FFFFFF"/>
                    <w:spacing w:after="0" w:line="231" w:lineRule="atLeast"/>
                    <w:jc w:val="righ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2.</w:t>
                  </w: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6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83A63" w:rsidRPr="00483A63" w:rsidRDefault="00483A63" w:rsidP="00483A63">
                  <w:pPr>
                    <w:shd w:val="clear" w:color="auto" w:fill="FFFFFF"/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000000"/>
                      <w:spacing w:val="-2"/>
                      <w:sz w:val="15"/>
                      <w:szCs w:val="15"/>
                    </w:rPr>
                    <w:t>Резка стального профилированного листа</w:t>
                  </w: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83A63" w:rsidRPr="00483A63" w:rsidRDefault="00483A63" w:rsidP="00483A63">
                  <w:pPr>
                    <w:shd w:val="clear" w:color="auto" w:fill="FFFFFF"/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м.</w:t>
                  </w: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8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83A63" w:rsidRPr="00483A63" w:rsidRDefault="00483A63" w:rsidP="00483A63">
                  <w:pPr>
                    <w:shd w:val="clear" w:color="auto" w:fill="FFFFFF"/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150</w:t>
                  </w: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483A63" w:rsidRPr="00483A63">
              <w:trPr>
                <w:trHeight w:val="557"/>
                <w:jc w:val="center"/>
              </w:trPr>
              <w:tc>
                <w:tcPr>
                  <w:tcW w:w="653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83A63" w:rsidRPr="00483A63" w:rsidRDefault="00483A63" w:rsidP="00483A63">
                  <w:pPr>
                    <w:shd w:val="clear" w:color="auto" w:fill="FFFFFF"/>
                    <w:spacing w:after="0" w:line="231" w:lineRule="atLeast"/>
                    <w:jc w:val="righ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3.</w:t>
                  </w: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6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83A63" w:rsidRPr="00483A63" w:rsidRDefault="00483A63" w:rsidP="00483A63">
                  <w:pPr>
                    <w:shd w:val="clear" w:color="auto" w:fill="FFFFFF"/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000000"/>
                      <w:spacing w:val="-2"/>
                      <w:sz w:val="15"/>
                      <w:szCs w:val="15"/>
                    </w:rPr>
                    <w:t>Электродуговая сварка при монтаже</w:t>
                  </w: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83A63" w:rsidRPr="00483A63" w:rsidRDefault="00483A63" w:rsidP="00483A63">
                  <w:pPr>
                    <w:shd w:val="clear" w:color="auto" w:fill="FFFFFF"/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т.</w:t>
                  </w: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8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83A63" w:rsidRPr="00483A63" w:rsidRDefault="00483A63" w:rsidP="00483A63">
                  <w:pPr>
                    <w:shd w:val="clear" w:color="auto" w:fill="FFFFFF"/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000000"/>
                      <w:spacing w:val="-6"/>
                      <w:sz w:val="15"/>
                      <w:szCs w:val="15"/>
                    </w:rPr>
                    <w:t>0,32</w:t>
                  </w: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483A63" w:rsidRPr="00483A63">
              <w:trPr>
                <w:trHeight w:val="288"/>
                <w:jc w:val="center"/>
              </w:trPr>
              <w:tc>
                <w:tcPr>
                  <w:tcW w:w="653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83A63" w:rsidRPr="00483A63" w:rsidRDefault="00483A63" w:rsidP="00483A63">
                  <w:pPr>
                    <w:shd w:val="clear" w:color="auto" w:fill="FFFFFF"/>
                    <w:spacing w:after="0" w:line="231" w:lineRule="atLeast"/>
                    <w:jc w:val="righ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4.</w:t>
                  </w: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6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83A63" w:rsidRPr="00483A63" w:rsidRDefault="00483A63" w:rsidP="00483A63">
                  <w:pPr>
                    <w:shd w:val="clear" w:color="auto" w:fill="FFFFFF"/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000000"/>
                      <w:spacing w:val="-2"/>
                      <w:sz w:val="15"/>
                      <w:szCs w:val="15"/>
                    </w:rPr>
                    <w:t>Усиление сварных швов (наплавкой)</w:t>
                  </w: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83A63" w:rsidRPr="00483A63" w:rsidRDefault="00483A63" w:rsidP="00483A63">
                  <w:pPr>
                    <w:shd w:val="clear" w:color="auto" w:fill="FFFFFF"/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м.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8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83A63" w:rsidRPr="00483A63" w:rsidRDefault="00483A63" w:rsidP="00483A63">
                  <w:pPr>
                    <w:shd w:val="clear" w:color="auto" w:fill="FFFFFF"/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25</w:t>
                  </w: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483A63" w:rsidRPr="00483A63">
              <w:trPr>
                <w:trHeight w:val="518"/>
                <w:jc w:val="center"/>
              </w:trPr>
              <w:tc>
                <w:tcPr>
                  <w:tcW w:w="653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83A63" w:rsidRPr="00483A63" w:rsidRDefault="00483A63" w:rsidP="00483A63">
                  <w:pPr>
                    <w:shd w:val="clear" w:color="auto" w:fill="FFFFFF"/>
                    <w:spacing w:after="0" w:line="231" w:lineRule="atLeast"/>
                    <w:jc w:val="righ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5.</w:t>
                  </w: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6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83A63" w:rsidRPr="00483A63" w:rsidRDefault="00483A63" w:rsidP="00483A63">
                  <w:pPr>
                    <w:shd w:val="clear" w:color="auto" w:fill="FFFFFF"/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000000"/>
                      <w:spacing w:val="-2"/>
                      <w:sz w:val="15"/>
                      <w:szCs w:val="15"/>
                    </w:rPr>
                    <w:t>Устройство ходов</w:t>
                  </w: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83A63" w:rsidRPr="00483A63" w:rsidRDefault="00483A63" w:rsidP="00483A63">
                  <w:pPr>
                    <w:shd w:val="clear" w:color="auto" w:fill="FFFFFF"/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м.</w:t>
                  </w: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8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83A63" w:rsidRPr="00483A63" w:rsidRDefault="00483A63" w:rsidP="00483A63">
                  <w:pPr>
                    <w:shd w:val="clear" w:color="auto" w:fill="FFFFFF"/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000000"/>
                      <w:spacing w:val="-14"/>
                      <w:sz w:val="15"/>
                      <w:szCs w:val="15"/>
                    </w:rPr>
                    <w:t>16,5</w:t>
                  </w: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483A63" w:rsidRPr="00483A63">
              <w:trPr>
                <w:trHeight w:val="576"/>
                <w:jc w:val="center"/>
              </w:trPr>
              <w:tc>
                <w:tcPr>
                  <w:tcW w:w="65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83A63" w:rsidRPr="00483A63" w:rsidRDefault="00483A63" w:rsidP="00483A63">
                  <w:pPr>
                    <w:shd w:val="clear" w:color="auto" w:fill="FFFFFF"/>
                    <w:spacing w:after="0" w:line="231" w:lineRule="atLeast"/>
                    <w:jc w:val="righ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6</w:t>
                  </w: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6499" w:type="dxa"/>
                  <w:tcBorders>
                    <w:top w:val="nil"/>
                    <w:left w:val="nil"/>
                    <w:bottom w:val="single" w:sz="6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83A63" w:rsidRPr="00483A63" w:rsidRDefault="00483A63" w:rsidP="00483A63">
                  <w:pPr>
                    <w:shd w:val="clear" w:color="auto" w:fill="FFFFFF"/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000000"/>
                      <w:spacing w:val="-2"/>
                      <w:sz w:val="15"/>
                      <w:szCs w:val="15"/>
                    </w:rPr>
                    <w:t xml:space="preserve">Изоляция плоских и криволинейных поверхностей плитами </w:t>
                  </w:r>
                  <w:r w:rsidRPr="00483A63">
                    <w:rPr>
                      <w:rFonts w:ascii="Arial" w:eastAsia="Times New Roman" w:hAnsi="Arial" w:cs="Arial"/>
                      <w:color w:val="000000"/>
                      <w:spacing w:val="-3"/>
                      <w:sz w:val="15"/>
                      <w:szCs w:val="15"/>
                    </w:rPr>
                    <w:t>минираловатными М- 125</w:t>
                  </w: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</w:t>
                  </w:r>
                </w:p>
                <w:p w:rsidR="00483A63" w:rsidRPr="00483A63" w:rsidRDefault="00483A63" w:rsidP="00483A63">
                  <w:pPr>
                    <w:shd w:val="clear" w:color="auto" w:fill="FFFFFF"/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483A63" w:rsidRPr="00483A63" w:rsidRDefault="00483A63" w:rsidP="00483A63">
                  <w:pPr>
                    <w:shd w:val="clear" w:color="auto" w:fill="FFFFFF"/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6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83A63" w:rsidRPr="00483A63" w:rsidRDefault="00483A63" w:rsidP="00483A63">
                  <w:pPr>
                    <w:shd w:val="clear" w:color="auto" w:fill="FFFFFF"/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куб.м.</w:t>
                  </w: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483A63" w:rsidRPr="00483A63" w:rsidRDefault="00483A63" w:rsidP="00483A63">
                  <w:pPr>
                    <w:shd w:val="clear" w:color="auto" w:fill="FFFFFF"/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5,7</w:t>
                  </w: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</w:t>
                  </w:r>
                </w:p>
              </w:tc>
            </w:tr>
          </w:tbl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  <w:p w:rsidR="00483A63" w:rsidRPr="00483A63" w:rsidRDefault="00483A63" w:rsidP="00483A63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lastRenderedPageBreak/>
              <w:t>Котировочная заявка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Дата:__________________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Кому: Администрация Возжаевского сельсовета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Изучив Ваш запрос ценовых котировок, мы, нижеподписавшиеся, _______________________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(наименование подрядчика)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Почтовый адрес: ______________________________________________________________________ 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Адрес электронной почты: _____________________________________________________________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Телефон\факс: ________________________________________________________________________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Банковские реквизиты: ________________________________________________________________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_____________________________________________________________________________________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Идентификационный номер налогоплательщика: __________________________________________ 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предлагаем выполнить работы по ремонту емкости водонапорной башни микрорайона «Железнодорожный» с</w:t>
            </w:r>
            <w:proofErr w:type="gramStart"/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.В</w:t>
            </w:r>
            <w:proofErr w:type="gramEnd"/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озжаевка Белогорского района согласно прилагаемому нами бланку-предложению.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 сумму_____________________________________________________________ рублей. Цена выполняемых работ включает все расходы подрядчика, в том числе налоги, сборы и другие обязательные платежи предусмотренные законодательством Российской Федерации, а также затраты на приобретение строительных материалов и связанные сними расходы (в т. ч. хранением, транспортировкой, погрузкой, разгрузкой и т.д.), прочие расходы подрядчика.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Мы обязуемся в случае принятия нашей котировки цен выполнить работы в соответствии со сроком, указанным в извещении, и согласны с имеющимся в нем порядком платежей.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Мы признаем, что направление заказчиком запроса котировки цен и представление нами котировочной заявки не накладывает на стороны никаких дополнительных обязательств.</w:t>
            </w:r>
          </w:p>
          <w:p w:rsidR="00483A63" w:rsidRPr="00483A63" w:rsidRDefault="00483A63" w:rsidP="00483A63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Корреспонденцию в наш адрес просим направлять по адресу: _________________________</w:t>
            </w:r>
          </w:p>
          <w:p w:rsidR="00483A63" w:rsidRPr="00483A63" w:rsidRDefault="00483A63" w:rsidP="00483A63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Приложение:</w:t>
            </w:r>
          </w:p>
          <w:p w:rsidR="00483A63" w:rsidRPr="00483A63" w:rsidRDefault="00483A63" w:rsidP="00483A63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Копия выписки из единого государственного реестра юридических лиц (для юридических лиц).</w:t>
            </w:r>
          </w:p>
          <w:p w:rsidR="00483A63" w:rsidRPr="00483A63" w:rsidRDefault="00483A63" w:rsidP="00483A63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Копия выписки из единого государственного реестра индивидуальных предпринимателей, копии документов удостоверяющих личность (для физических лиц).</w:t>
            </w:r>
          </w:p>
          <w:p w:rsidR="00483A63" w:rsidRPr="00483A63" w:rsidRDefault="00483A63" w:rsidP="00483A63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Копия лицензии на право выполнения работ.</w:t>
            </w:r>
          </w:p>
          <w:p w:rsidR="00483A63" w:rsidRPr="00483A63" w:rsidRDefault="00483A63" w:rsidP="00483A63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483A63" w:rsidRPr="00483A63" w:rsidRDefault="00483A63" w:rsidP="00483A63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_____________________________________________________________________(Ф.И.О., подпись)</w:t>
            </w:r>
          </w:p>
          <w:p w:rsidR="00483A63" w:rsidRPr="00483A63" w:rsidRDefault="00483A63" w:rsidP="00483A63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МП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483A63" w:rsidRPr="00483A63" w:rsidRDefault="00483A63" w:rsidP="00483A63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Бланк- заказ </w:t>
            </w:r>
          </w:p>
          <w:p w:rsidR="00483A63" w:rsidRPr="00483A63" w:rsidRDefault="00483A63" w:rsidP="00483A63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на выполнение работ по ремонту емкости водонапорной башни </w:t>
            </w:r>
          </w:p>
          <w:p w:rsidR="00483A63" w:rsidRPr="00483A63" w:rsidRDefault="00483A63" w:rsidP="00483A63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микрорайона «</w:t>
            </w:r>
            <w:proofErr w:type="gramStart"/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Железнодорожный</w:t>
            </w:r>
            <w:proofErr w:type="gramEnd"/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» с. Возжаевка Белогорского района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648"/>
              <w:gridCol w:w="5760"/>
              <w:gridCol w:w="1440"/>
              <w:gridCol w:w="1440"/>
            </w:tblGrid>
            <w:tr w:rsidR="00483A63" w:rsidRPr="00483A63">
              <w:trPr>
                <w:jc w:val="center"/>
              </w:trPr>
              <w:tc>
                <w:tcPr>
                  <w:tcW w:w="6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3A63" w:rsidRPr="00483A63" w:rsidRDefault="00483A63" w:rsidP="00483A63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№</w:t>
                  </w:r>
                </w:p>
                <w:p w:rsidR="00483A63" w:rsidRPr="00483A63" w:rsidRDefault="00483A63" w:rsidP="00483A63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п\</w:t>
                  </w:r>
                  <w:proofErr w:type="gramStart"/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</w:t>
                  </w:r>
                  <w:proofErr w:type="gramEnd"/>
                </w:p>
              </w:tc>
              <w:tc>
                <w:tcPr>
                  <w:tcW w:w="57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3A63" w:rsidRPr="00483A63" w:rsidRDefault="00483A63" w:rsidP="00483A63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Наименование работ и затрат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3A63" w:rsidRPr="00483A63" w:rsidRDefault="00483A63" w:rsidP="00483A63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Кол-во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3A63" w:rsidRPr="00483A63" w:rsidRDefault="00483A63" w:rsidP="00483A63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Стоимость работ</w:t>
                  </w:r>
                </w:p>
              </w:tc>
            </w:tr>
            <w:tr w:rsidR="00483A63" w:rsidRPr="00483A63">
              <w:trPr>
                <w:jc w:val="center"/>
              </w:trPr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3A63" w:rsidRPr="00483A63" w:rsidRDefault="00483A63" w:rsidP="00483A63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3A63" w:rsidRPr="00483A63" w:rsidRDefault="00483A63" w:rsidP="00483A63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3A63" w:rsidRPr="00483A63" w:rsidRDefault="00483A63" w:rsidP="00483A63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3A63" w:rsidRPr="00483A63" w:rsidRDefault="00483A63" w:rsidP="00483A63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483A63" w:rsidRPr="00483A63">
              <w:trPr>
                <w:jc w:val="center"/>
              </w:trPr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3A63" w:rsidRPr="00483A63" w:rsidRDefault="00483A63" w:rsidP="00483A63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3A63" w:rsidRPr="00483A63" w:rsidRDefault="00483A63" w:rsidP="00483A63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3A63" w:rsidRPr="00483A63" w:rsidRDefault="00483A63" w:rsidP="00483A63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3A63" w:rsidRPr="00483A63" w:rsidRDefault="00483A63" w:rsidP="00483A63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483A63" w:rsidRPr="00483A63">
              <w:trPr>
                <w:jc w:val="center"/>
              </w:trPr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3A63" w:rsidRPr="00483A63" w:rsidRDefault="00483A63" w:rsidP="00483A63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3A63" w:rsidRPr="00483A63" w:rsidRDefault="00483A63" w:rsidP="00483A63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3A63" w:rsidRPr="00483A63" w:rsidRDefault="00483A63" w:rsidP="00483A63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3A63" w:rsidRPr="00483A63" w:rsidRDefault="00483A63" w:rsidP="00483A63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483A63" w:rsidRPr="00483A63">
              <w:trPr>
                <w:jc w:val="center"/>
              </w:trPr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3A63" w:rsidRPr="00483A63" w:rsidRDefault="00483A63" w:rsidP="00483A63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3A63" w:rsidRPr="00483A63" w:rsidRDefault="00483A63" w:rsidP="00483A63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3A63" w:rsidRPr="00483A63" w:rsidRDefault="00483A63" w:rsidP="00483A63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3A63" w:rsidRPr="00483A63" w:rsidRDefault="00483A63" w:rsidP="00483A63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483A63" w:rsidRPr="00483A63">
              <w:trPr>
                <w:jc w:val="center"/>
              </w:trPr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3A63" w:rsidRPr="00483A63" w:rsidRDefault="00483A63" w:rsidP="00483A63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3A63" w:rsidRPr="00483A63" w:rsidRDefault="00483A63" w:rsidP="00483A63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3A63" w:rsidRPr="00483A63" w:rsidRDefault="00483A63" w:rsidP="00483A63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3A63" w:rsidRPr="00483A63" w:rsidRDefault="00483A63" w:rsidP="00483A63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483A63" w:rsidRPr="00483A63">
              <w:trPr>
                <w:jc w:val="center"/>
              </w:trPr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3A63" w:rsidRPr="00483A63" w:rsidRDefault="00483A63" w:rsidP="00483A63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6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3A63" w:rsidRPr="00483A63" w:rsidRDefault="00483A63" w:rsidP="00483A63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3A63" w:rsidRPr="00483A63" w:rsidRDefault="00483A63" w:rsidP="00483A63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3A63" w:rsidRPr="00483A63" w:rsidRDefault="00483A63" w:rsidP="00483A63">
                  <w:pPr>
                    <w:spacing w:after="0" w:line="231" w:lineRule="atLeast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</w:tbl>
          <w:p w:rsidR="00483A63" w:rsidRPr="00483A63" w:rsidRDefault="00483A63" w:rsidP="00483A63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483A63" w:rsidRPr="00483A63" w:rsidRDefault="00483A63" w:rsidP="00483A63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Проект</w:t>
            </w:r>
          </w:p>
          <w:p w:rsidR="00483A63" w:rsidRPr="00483A63" w:rsidRDefault="00483A63" w:rsidP="00483A63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МУНИЦИПАЛЬНЫЙ КОНТРАКТ №</w:t>
            </w:r>
          </w:p>
          <w:p w:rsidR="00483A63" w:rsidRPr="00483A63" w:rsidRDefault="00483A63" w:rsidP="00483A63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 выполнения работ по ремонту емкости водонапорной башни микрорайона </w:t>
            </w:r>
          </w:p>
          <w:p w:rsidR="00483A63" w:rsidRPr="00483A63" w:rsidRDefault="00483A63" w:rsidP="00483A63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«</w:t>
            </w:r>
            <w:proofErr w:type="gramStart"/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Железнодорожный</w:t>
            </w:r>
            <w:proofErr w:type="gramEnd"/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» с. Возжаевка Белогорского района</w:t>
            </w:r>
          </w:p>
          <w:p w:rsidR="00483A63" w:rsidRPr="00483A63" w:rsidRDefault="00483A63" w:rsidP="00483A63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«___» ___________ 2009 г </w:t>
            </w:r>
            <w:proofErr w:type="gramStart"/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</w:t>
            </w:r>
            <w:proofErr w:type="gramEnd"/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. Возжаевка</w:t>
            </w:r>
          </w:p>
          <w:p w:rsidR="00483A63" w:rsidRPr="00483A63" w:rsidRDefault="00483A63" w:rsidP="00483A63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Администрация Возжаевского сельсовета, именуемая в дальнейшем «Заказчик», в лице главы администрации Возжаевского сельсовета: </w:t>
            </w: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  <w:u w:val="single"/>
              </w:rPr>
              <w:t>Рыбальченко Сергея Ивановича</w:t>
            </w: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действующего на основании Устава, с одной стороны, и _____________________________________ именуемый в </w:t>
            </w: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 xml:space="preserve">дальнейшем «Подрядчик», в лице______________________________________________________ _______________________________, действующего на основании _______________________, заключили на основании протокола рассмотрения и оценки котировочных заявок </w:t>
            </w:r>
            <w:proofErr w:type="gramStart"/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от</w:t>
            </w:r>
            <w:proofErr w:type="gramEnd"/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_____________ настоящий контракт о нижеследующем: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483A63" w:rsidRPr="00483A63" w:rsidRDefault="00483A63" w:rsidP="00483A63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 Предмет договора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1.1.</w:t>
            </w: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Заказчик сдает, а Подрядчик принимает на себя выполнение работ по ремонту емкости водонапорной башни микрорайона «Железнодорожный» </w:t>
            </w:r>
            <w:proofErr w:type="gramStart"/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</w:t>
            </w:r>
            <w:proofErr w:type="gramEnd"/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</w:t>
            </w:r>
            <w:proofErr w:type="gramStart"/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Возжаевка</w:t>
            </w:r>
            <w:proofErr w:type="gramEnd"/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Белогорского района.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1.2.</w:t>
            </w: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Срок выполнения работ: с момента подписания муниципального контракта до 15 ноября 2009 года. Подрядчик имеет право выполнить работы досрочно.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1.3.</w:t>
            </w: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Работа считается выполненной после подписания акта приема-сдачи работы заказчиком.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1.4.</w:t>
            </w: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Цена Контракта ___________________________________________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483A63" w:rsidRPr="00483A63" w:rsidRDefault="00483A63" w:rsidP="00483A63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 Права и обязанности сторон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2.1. </w:t>
            </w: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Подрядчик обязан: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2.1.1.</w:t>
            </w: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Качественно произвести порученную работу в соответствии с нормами и правилами СНИП. Своими силами, инструментами механизмами, материалом. Сдать Заказчику полностью законченную работу в установленные настоящим Контрактом сроки.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2.1.2.</w:t>
            </w: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Принимать меры к обеспечению сохранности вверенного ему Заказчиком имущества.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2.1.3.</w:t>
            </w: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В случае возникновения обстоятельств, препятствующих выполнению работ, подрядчик письменно уведомляет Заказчика не позднее, чем за 10 дней до приостановки выполнения работ.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2.1.4.</w:t>
            </w: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Соблюдать технику безопасности при выполнении работ по Контракту. 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2.2.</w:t>
            </w: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Заказчик обязуется: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2.2.1.</w:t>
            </w: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Принять от Подрядчика выполненную работу в 3-х дневный срок со дня получения от Подрядчика письменного уведомления об окончании работ.</w:t>
            </w:r>
          </w:p>
          <w:p w:rsidR="00483A63" w:rsidRPr="00483A63" w:rsidRDefault="00483A63" w:rsidP="00483A63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2.3.</w:t>
            </w: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Плательщик обязуется: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2.3.1.</w:t>
            </w: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Оплатить работу Подрядчика в полном объеме в течени</w:t>
            </w:r>
            <w:proofErr w:type="gramStart"/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</w:t>
            </w:r>
            <w:proofErr w:type="gramEnd"/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20 дней со дня подписания акта выполненных работ сдачи выполненных работ в сроки, установленные настоящим Контрактом, путем перечисления денежных средств на расчетный счет Подрядчика.</w:t>
            </w:r>
          </w:p>
          <w:p w:rsidR="00483A63" w:rsidRPr="00483A63" w:rsidRDefault="00483A63" w:rsidP="00483A63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3. Качество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3.1.</w:t>
            </w: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Подрядчик предоставляет гарантийный срок выполненных работ в течени</w:t>
            </w:r>
            <w:proofErr w:type="gramStart"/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</w:t>
            </w:r>
            <w:proofErr w:type="gramEnd"/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двух лет с момента подписания акта о приемке выполненных работ, в течении которого обязуется за свой счет производить необходимые работы по устранению недостатков, возникших в следствии несоблюдения Подрядчиком СНиП или использования в работе материалов ненадлежащего качества. 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483A63" w:rsidRPr="00483A63" w:rsidRDefault="00483A63" w:rsidP="00483A63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4. Платежи и расчеты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4.1.</w:t>
            </w: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Плательщик производит предоплату до начала выполнения работ в размере 30% от сметной стоимости работ.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4.2.</w:t>
            </w: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Оплата выполненных работ производится согласно Акту выполненных работ (КС-2),справки о стоимости выполненных работ и затрат (КС-3) путем перечисления денежных средств на расчетный счет Подрядчика.</w:t>
            </w:r>
          </w:p>
          <w:p w:rsidR="00483A63" w:rsidRPr="00483A63" w:rsidRDefault="00483A63" w:rsidP="00483A63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5. Ответственность сторон 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5.1.</w:t>
            </w: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За невыполнение или ненадлежащее выполнение условий Контракта стороны несут ответственность в соответствии с действующим законодательством РФ. 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5.2. В случае просрочки Подрядчиком обязательств, предусмотренных муниципальным контрактом, Заказчик вправе потребовать неустойку. Неустойка начисляется за каждый день просрочки исполнения обязательства, предусмотренного муниципальным контрактом, начиная со </w:t>
            </w:r>
            <w:proofErr w:type="gramStart"/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дня</w:t>
            </w:r>
            <w:proofErr w:type="gramEnd"/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следующего до истечения установленного срока исполнения обязательств, в размере одной трехсотой действующей на день уплаты неустойки ставки рефинансирования Центрального банка РФ</w:t>
            </w:r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.</w:t>
            </w:r>
          </w:p>
          <w:p w:rsidR="00483A63" w:rsidRPr="00483A63" w:rsidRDefault="00483A63" w:rsidP="00483A63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6. Срок действия договора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6.1.</w:t>
            </w: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Настоящий Контра</w:t>
            </w:r>
            <w:proofErr w:type="gramStart"/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кт вст</w:t>
            </w:r>
            <w:proofErr w:type="gramEnd"/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упает в силу с момента подписания сторонами и действует до «</w:t>
            </w: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  <w:u w:val="single"/>
              </w:rPr>
              <w:t>15</w:t>
            </w: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» ноября 2009 г.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При условии полного выполнения обязатель</w:t>
            </w:r>
            <w:proofErr w:type="gramStart"/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ств ст</w:t>
            </w:r>
            <w:proofErr w:type="gramEnd"/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оронами Контракта Подрядчик вправе досрочно сдать выполненную работу по письменному согласию сторон, при условии, что это не влечет ухудшения качества выполненных работ, изменения порядка сроков оплаты и цены Контракта.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6.2.</w:t>
            </w: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Все споры и разногласия по настоящему Контракту решаются сторонами путем переговоров. В случае не достижения согласия, спор передается на рассмотрение в Арбитражный суд Амурской области. </w:t>
            </w:r>
          </w:p>
          <w:p w:rsidR="00483A63" w:rsidRPr="00483A63" w:rsidRDefault="00483A63" w:rsidP="00483A63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7. Форс-мажор</w:t>
            </w:r>
          </w:p>
          <w:p w:rsidR="00483A63" w:rsidRPr="00483A63" w:rsidRDefault="00483A63" w:rsidP="00483A63">
            <w:pPr>
              <w:spacing w:after="0" w:line="231" w:lineRule="atLeast"/>
              <w:jc w:val="both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7.1.</w:t>
            </w: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Стороны освобождаются от ответственности за полное или частичное не исполнение </w:t>
            </w:r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 xml:space="preserve">обязательств по настоящему Контракту, если оно явилось следствием обстоятельств непреодолимой силы. А именно – пожара, наводнения, землетрясения при этом срок исполнения обязательств по настоящему Контракту отодвигается соразмерно времени, в течение которого действовали такие обстоятельства. Если форс-мажорные обстоятельства на протяжении более 3 месяцев, то каждая из сторон </w:t>
            </w:r>
            <w:proofErr w:type="gramStart"/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имеет право расторгнуть Контракт в одностороннем порядке и в этом случае не одна из сторон не</w:t>
            </w:r>
            <w:proofErr w:type="gramEnd"/>
            <w:r w:rsidRPr="00483A63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будет иметь право на возмещение убытков. </w:t>
            </w:r>
          </w:p>
          <w:p w:rsidR="00483A63" w:rsidRPr="00483A63" w:rsidRDefault="00483A63" w:rsidP="00483A63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483A63" w:rsidRPr="00483A63" w:rsidRDefault="00483A63" w:rsidP="00483A63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483A63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Адреса и банковские реквизиты сторон: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648"/>
              <w:gridCol w:w="4707"/>
            </w:tblGrid>
            <w:tr w:rsidR="00483A63" w:rsidRPr="00483A63">
              <w:tc>
                <w:tcPr>
                  <w:tcW w:w="47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3A63" w:rsidRPr="00483A63" w:rsidRDefault="00483A63" w:rsidP="00483A63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0"/>
                    </w:rPr>
                    <w:t>Заказчик</w:t>
                  </w:r>
                </w:p>
                <w:p w:rsidR="00483A63" w:rsidRPr="00483A63" w:rsidRDefault="00483A63" w:rsidP="00483A63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Администрация Возжаевского сельсовета Белогорского района</w:t>
                  </w:r>
                </w:p>
                <w:p w:rsidR="00483A63" w:rsidRPr="00483A63" w:rsidRDefault="00483A63" w:rsidP="00483A63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Получатель: УФК по Амурской области (Администрация Возжаевского сельсовета)</w:t>
                  </w:r>
                </w:p>
                <w:p w:rsidR="00483A63" w:rsidRPr="00483A63" w:rsidRDefault="00483A63" w:rsidP="00483A63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 Банк: ГРКЦ ГУ банка России по Амурской области г</w:t>
                  </w:r>
                  <w:proofErr w:type="gramStart"/>
                  <w:r w:rsidRPr="00483A63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.Б</w:t>
                  </w:r>
                  <w:proofErr w:type="gramEnd"/>
                  <w:r w:rsidRPr="00483A63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лаговещенск</w:t>
                  </w:r>
                </w:p>
                <w:p w:rsidR="00483A63" w:rsidRPr="00483A63" w:rsidRDefault="00483A63" w:rsidP="00483A63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gramStart"/>
                  <w:r w:rsidRPr="00483A63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р</w:t>
                  </w:r>
                  <w:proofErr w:type="gramEnd"/>
                  <w:r w:rsidRPr="00483A63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/с 40204810100000000328</w:t>
                  </w:r>
                </w:p>
                <w:p w:rsidR="00483A63" w:rsidRPr="00483A63" w:rsidRDefault="00483A63" w:rsidP="00483A63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БИК 041012001</w:t>
                  </w:r>
                </w:p>
                <w:p w:rsidR="00483A63" w:rsidRPr="00483A63" w:rsidRDefault="00483A63" w:rsidP="00483A63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ИНН 2811002517</w:t>
                  </w:r>
                </w:p>
                <w:p w:rsidR="00483A63" w:rsidRPr="00483A63" w:rsidRDefault="00483A63" w:rsidP="00483A63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КПП 281101001</w:t>
                  </w:r>
                </w:p>
                <w:p w:rsidR="00483A63" w:rsidRPr="00483A63" w:rsidRDefault="00483A63" w:rsidP="00483A63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483A63" w:rsidRPr="00483A63" w:rsidRDefault="00483A63" w:rsidP="00483A63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Глава администрации</w:t>
                  </w:r>
                </w:p>
                <w:p w:rsidR="00483A63" w:rsidRPr="00483A63" w:rsidRDefault="00483A63" w:rsidP="00483A63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Возжаевского сельсовета</w:t>
                  </w:r>
                </w:p>
                <w:p w:rsidR="00483A63" w:rsidRPr="00483A63" w:rsidRDefault="00483A63" w:rsidP="00483A63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483A63" w:rsidRPr="00483A63" w:rsidRDefault="00483A63" w:rsidP="00483A63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С.И.Рыбальченко</w:t>
                  </w:r>
                </w:p>
                <w:p w:rsidR="00483A63" w:rsidRPr="00483A63" w:rsidRDefault="00483A63" w:rsidP="00483A63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8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3A63" w:rsidRPr="00483A63" w:rsidRDefault="00483A63" w:rsidP="00483A63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0"/>
                    </w:rPr>
                    <w:t>Подрядчик:</w:t>
                  </w:r>
                </w:p>
                <w:p w:rsidR="00483A63" w:rsidRPr="00483A63" w:rsidRDefault="00483A63" w:rsidP="00483A63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Адрес: </w:t>
                  </w:r>
                </w:p>
                <w:p w:rsidR="00483A63" w:rsidRPr="00483A63" w:rsidRDefault="00483A63" w:rsidP="00483A63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gramStart"/>
                  <w:r w:rsidRPr="00483A63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р</w:t>
                  </w:r>
                  <w:proofErr w:type="gramEnd"/>
                  <w:r w:rsidRPr="00483A63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/с </w:t>
                  </w:r>
                </w:p>
                <w:p w:rsidR="00483A63" w:rsidRPr="00483A63" w:rsidRDefault="00483A63" w:rsidP="00483A63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БИК</w:t>
                  </w:r>
                </w:p>
                <w:p w:rsidR="00483A63" w:rsidRPr="00483A63" w:rsidRDefault="00483A63" w:rsidP="00483A63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к/с </w:t>
                  </w:r>
                </w:p>
                <w:p w:rsidR="00483A63" w:rsidRPr="00483A63" w:rsidRDefault="00483A63" w:rsidP="00483A63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483A63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ИНН </w:t>
                  </w:r>
                </w:p>
              </w:tc>
            </w:tr>
          </w:tbl>
          <w:p w:rsidR="00483A63" w:rsidRPr="00483A63" w:rsidRDefault="00483A63" w:rsidP="00483A63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</w:tr>
    </w:tbl>
    <w:p w:rsidR="002E5973" w:rsidRDefault="002E5973"/>
    <w:sectPr w:rsidR="002E5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>
    <w:useFELayout/>
  </w:compat>
  <w:rsids>
    <w:rsidRoot w:val="00483A63"/>
    <w:rsid w:val="002E5973"/>
    <w:rsid w:val="00483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A63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4">
    <w:name w:val="Strong"/>
    <w:basedOn w:val="a0"/>
    <w:uiPriority w:val="22"/>
    <w:qFormat/>
    <w:rsid w:val="00483A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3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A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491&amp;pop=1&amp;page=36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1582</Words>
  <Characters>9020</Characters>
  <Application>Microsoft Office Word</Application>
  <DocSecurity>0</DocSecurity>
  <Lines>75</Lines>
  <Paragraphs>21</Paragraphs>
  <ScaleCrop>false</ScaleCrop>
  <Company/>
  <LinksUpToDate>false</LinksUpToDate>
  <CharactersWithSpaces>10581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2009-12-22T01:01:00Z</dcterms:created>
  <dcterms:modified xsi:type="dcterms:W3CDTF">2009-12-22T01:08:00Z</dcterms:modified>
</cp:coreProperties>
</file>