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045"/>
        <w:gridCol w:w="320"/>
      </w:tblGrid>
      <w:tr w:rsidR="0051518C" w:rsidRPr="0051518C" w:rsidTr="0051518C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51518C" w:rsidRPr="0051518C" w:rsidRDefault="0051518C" w:rsidP="0051518C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ИЗВЕЩЕНИЕ о продлении срока подачи котировочных заявок на заключение муниципального контракта </w:t>
            </w:r>
            <w:r w:rsidRPr="0051518C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51518C" w:rsidRPr="0051518C" w:rsidRDefault="0051518C" w:rsidP="0051518C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518C" w:rsidRPr="0051518C" w:rsidRDefault="0051518C" w:rsidP="0051518C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51518C" w:rsidRPr="0051518C" w:rsidTr="0051518C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51518C" w:rsidRPr="0051518C" w:rsidRDefault="0051518C" w:rsidP="0051518C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51518C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30.11.2009 </w:t>
            </w:r>
          </w:p>
        </w:tc>
      </w:tr>
      <w:tr w:rsidR="0051518C" w:rsidRPr="0051518C" w:rsidTr="0051518C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51518C" w:rsidRPr="0051518C" w:rsidRDefault="0051518C" w:rsidP="0051518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ИЗВЕЩЕНИЕ</w:t>
            </w:r>
          </w:p>
          <w:p w:rsidR="0051518C" w:rsidRPr="0051518C" w:rsidRDefault="0051518C" w:rsidP="0051518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 продлении срока подачи котировочных заявок на заключение муниципального контракта на поставку автомобиля ВАЗ-2107 или «эквивалент»</w:t>
            </w:r>
          </w:p>
          <w:p w:rsidR="0051518C" w:rsidRPr="0051518C" w:rsidRDefault="0051518C" w:rsidP="0051518C">
            <w:pPr>
              <w:keepNext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1. Заказчик: Администрация Васильевского сельсовета.</w:t>
            </w:r>
          </w:p>
          <w:p w:rsidR="0051518C" w:rsidRPr="0051518C" w:rsidRDefault="0051518C" w:rsidP="0051518C">
            <w:pPr>
              <w:keepNext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 1.1. Почтовый и юридический адрес: 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676821, Амурская область, Белогорский район, с. Васильевка, ул. Набережная, 88. </w:t>
            </w:r>
          </w:p>
          <w:p w:rsidR="0051518C" w:rsidRPr="0051518C" w:rsidRDefault="0051518C" w:rsidP="0051518C">
            <w:pPr>
              <w:keepNext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 1.2. 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Телефон:</w:t>
            </w:r>
            <w:r w:rsidRPr="0051518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51518C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(416-41) 93-1-18.</w:t>
            </w:r>
          </w:p>
          <w:p w:rsidR="0051518C" w:rsidRPr="0051518C" w:rsidRDefault="0051518C" w:rsidP="0051518C">
            <w:pPr>
              <w:keepNext/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настоящим приглашает Вас подать котировочную </w:t>
            </w:r>
            <w:r w:rsidRPr="0051518C">
              <w:rPr>
                <w:rFonts w:ascii="Arial" w:eastAsia="Times New Roman" w:hAnsi="Arial" w:cs="Arial"/>
                <w:color w:val="666666"/>
                <w:spacing w:val="2"/>
                <w:sz w:val="20"/>
                <w:szCs w:val="20"/>
              </w:rPr>
              <w:t>заявку на поставку автомобиля ВАЗ-2107 или «эквивалент» согласно спецификации (приложение № 1 к запросу котировок).</w:t>
            </w:r>
          </w:p>
          <w:p w:rsidR="0051518C" w:rsidRPr="0051518C" w:rsidRDefault="0051518C" w:rsidP="0051518C">
            <w:pPr>
              <w:keepNext/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2. Источник финансирования заказа:</w:t>
            </w:r>
            <w:r w:rsidRPr="0051518C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муниципальный бюджет.</w:t>
            </w:r>
          </w:p>
          <w:p w:rsidR="0051518C" w:rsidRPr="0051518C" w:rsidRDefault="0051518C" w:rsidP="0051518C">
            <w:pPr>
              <w:keepNext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3. Место поставки: Амурская область, Белогорский район, с. Васильевка, ул. Набережная, 88. 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4. Срок исполнения контракта – в течение 30(тридцати) календарных дней с момента заключения муниципального контракта.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5. Начальная (максимальная) цена контракта составляет</w:t>
            </w:r>
            <w:r w:rsidRPr="0051518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180000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51518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(сто восемьдесят тысяч) рублей.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6. Цена контракта назначается в рублях Российской Федерации и должна включать все расходы поставщика, включая налоги, сборы и другие обязательные платежи, предусмотренные законодательством Российской Федерации, а также иные расходы поставщика, связанные с исполнением настоящего контракта.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7. Котировочную заявку на участие в запросе котировок, следует представлять надлежащим образом </w:t>
            </w:r>
            <w:r w:rsidRPr="0051518C">
              <w:rPr>
                <w:rFonts w:ascii="Arial" w:eastAsia="Times New Roman" w:hAnsi="Arial" w:cs="Arial"/>
                <w:color w:val="666666"/>
                <w:spacing w:val="-1"/>
                <w:sz w:val="20"/>
                <w:szCs w:val="20"/>
              </w:rPr>
              <w:t xml:space="preserve">подписанную, в письменной форме, 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соответствии с прилагаемой формой (приложение № 2)</w:t>
            </w:r>
            <w:r w:rsidRPr="0051518C">
              <w:rPr>
                <w:rFonts w:ascii="Arial" w:eastAsia="Times New Roman" w:hAnsi="Arial" w:cs="Arial"/>
                <w:color w:val="666666"/>
                <w:spacing w:val="-1"/>
                <w:sz w:val="20"/>
                <w:szCs w:val="20"/>
              </w:rPr>
              <w:t xml:space="preserve">. </w:t>
            </w:r>
          </w:p>
          <w:p w:rsidR="0051518C" w:rsidRPr="0051518C" w:rsidRDefault="0051518C" w:rsidP="0051518C">
            <w:pPr>
              <w:keepNext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8. В случае Вашего согласия на участие в запросе котировок, просим представлять котировочные заявки в Администрацию Васильевского сельсовета расположенную по адресу: 676821, Амурская область, Белогорский район, с. Васильевка, ул. Набережная, 88 </w:t>
            </w:r>
            <w:r w:rsidRPr="0051518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в срок до 03 декабря 2009 года 16 час. 00 мин. местного времени.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pacing w:val="-4"/>
                <w:sz w:val="20"/>
                <w:szCs w:val="20"/>
              </w:rPr>
              <w:t> 9. Любой участник размещения заказа, в том числе участник размещения заказа которому не направлялся запрос котировок, вправе подать только одну котировочную заявку, внесение изменений в которую не допускается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10. Порядок и сроки оплаты:</w:t>
            </w:r>
            <w:r w:rsidRPr="0051518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муниципальный з</w:t>
            </w:r>
            <w:r w:rsidRPr="0051518C">
              <w:rPr>
                <w:rFonts w:ascii="Arial" w:eastAsia="Times New Roman" w:hAnsi="Arial" w:cs="Arial"/>
                <w:color w:val="666666"/>
                <w:spacing w:val="-5"/>
                <w:sz w:val="20"/>
                <w:szCs w:val="20"/>
              </w:rPr>
              <w:t xml:space="preserve">аказчик производит все расчеты с поставщиком за фактически поставленный товар в течение 10 дней после подписанного обеими сторонами акта приемки-передачи товара (товарной </w:t>
            </w:r>
            <w:r w:rsidRPr="0051518C">
              <w:rPr>
                <w:rFonts w:ascii="Arial" w:eastAsia="Times New Roman" w:hAnsi="Arial" w:cs="Arial"/>
                <w:color w:val="666666"/>
                <w:spacing w:val="-4"/>
                <w:sz w:val="20"/>
                <w:szCs w:val="20"/>
              </w:rPr>
              <w:t xml:space="preserve">накладной, счета, счета-фактуры). 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11. Участник, признанный победителем в проведении запроса котировок, обязан подписать муниципальный контракт с заказчиком указанным в запросе котировок по прилагаемой форме (приложение № 3) не ранее 7 дней со дня размещения на официальном сайте протокола оценки и рассмотрения котировочных заявок и не позднее 20 дней со дня подписания протокола оценки и рассмотрения котировочных заявок.</w:t>
            </w:r>
          </w:p>
          <w:p w:rsidR="0051518C" w:rsidRPr="0051518C" w:rsidRDefault="0051518C" w:rsidP="0051518C">
            <w:pPr>
              <w:keepNext/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 12. 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если победитель в проведении запроса котировок в срок, указанный в извещении о проведении запроса котировок, не представил заказчику подписанный контракт, такой победитель признается уклонившимся от заключения муниципального контракта.</w:t>
            </w:r>
          </w:p>
          <w:p w:rsidR="0051518C" w:rsidRPr="0051518C" w:rsidRDefault="0051518C" w:rsidP="0051518C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Глава Администрации Васильевского сельсовета А.И. Белокрылов</w:t>
            </w:r>
          </w:p>
          <w:p w:rsidR="0051518C" w:rsidRPr="0051518C" w:rsidRDefault="0051518C" w:rsidP="0051518C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> Приложение № 1</w:t>
            </w:r>
          </w:p>
          <w:p w:rsidR="0051518C" w:rsidRPr="0051518C" w:rsidRDefault="0051518C" w:rsidP="0051518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СПЕЦИФИКАЦИЯ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Автомобиль: 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  <w:u w:val="single"/>
              </w:rPr>
              <w:t>ВАЗ-2107 или «эквивалент»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Количество товара - 1 единица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Год выпуска - не ранее 2009 года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Гарантийный срок - не менее срока установленного заводом изготовителем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68"/>
              <w:gridCol w:w="4667"/>
            </w:tblGrid>
            <w:tr w:rsidR="0051518C" w:rsidRPr="0051518C">
              <w:tc>
                <w:tcPr>
                  <w:tcW w:w="47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Кузов</w:t>
                  </w:r>
                </w:p>
              </w:tc>
              <w:tc>
                <w:tcPr>
                  <w:tcW w:w="47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Седан </w:t>
                  </w:r>
                </w:p>
              </w:tc>
            </w:tr>
            <w:tr w:rsidR="0051518C" w:rsidRPr="0051518C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Количество мест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Не менее 5</w:t>
                  </w:r>
                </w:p>
              </w:tc>
            </w:tr>
            <w:tr w:rsidR="0051518C" w:rsidRPr="0051518C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Габаритные размеры, мм</w:t>
                  </w:r>
                </w:p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- длина</w:t>
                  </w:r>
                </w:p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- ширина</w:t>
                  </w:r>
                </w:p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- высота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Не менее 4145</w:t>
                  </w:r>
                </w:p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Не менее 1365</w:t>
                  </w:r>
                </w:p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Не менее 1435</w:t>
                  </w:r>
                </w:p>
              </w:tc>
            </w:tr>
            <w:tr w:rsidR="0051518C" w:rsidRPr="0051518C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Дорожный просвет, мм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220</w:t>
                  </w:r>
                </w:p>
              </w:tc>
            </w:tr>
            <w:tr w:rsidR="0051518C" w:rsidRPr="0051518C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Наибольший уровень преодолеваемого подъема при полной массе, град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Не менее 36</w:t>
                  </w:r>
                </w:p>
              </w:tc>
            </w:tr>
            <w:tr w:rsidR="0051518C" w:rsidRPr="0051518C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Масса снаряженного автомобиля, кг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Не более 1070</w:t>
                  </w:r>
                </w:p>
              </w:tc>
            </w:tr>
            <w:tr w:rsidR="0051518C" w:rsidRPr="0051518C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Полная масса, кг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Не более 1450</w:t>
                  </w:r>
                </w:p>
              </w:tc>
            </w:tr>
            <w:tr w:rsidR="0051518C" w:rsidRPr="0051518C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Максимальная скорость, км/ч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Не менее 145</w:t>
                  </w:r>
                </w:p>
              </w:tc>
            </w:tr>
            <w:tr w:rsidR="0051518C" w:rsidRPr="0051518C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Расход топлива при 90 – 120 км/ч, л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Не более 10 </w:t>
                  </w:r>
                </w:p>
              </w:tc>
            </w:tr>
            <w:tr w:rsidR="0051518C" w:rsidRPr="0051518C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Двигатель тип: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Четырехтактный бензиновый</w:t>
                  </w:r>
                </w:p>
              </w:tc>
            </w:tr>
            <w:tr w:rsidR="0051518C" w:rsidRPr="0051518C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Система питания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Впрыск </w:t>
                  </w:r>
                </w:p>
              </w:tc>
            </w:tr>
            <w:tr w:rsidR="0051518C" w:rsidRPr="0051518C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Топливо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Бензин АИ-92, АИ-95</w:t>
                  </w:r>
                </w:p>
              </w:tc>
            </w:tr>
            <w:tr w:rsidR="0051518C" w:rsidRPr="0051518C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Объем, л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Не менее 35</w:t>
                  </w:r>
                </w:p>
              </w:tc>
            </w:tr>
            <w:tr w:rsidR="0051518C" w:rsidRPr="0051518C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Мощность, л.с.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Не более 75</w:t>
                  </w:r>
                </w:p>
              </w:tc>
            </w:tr>
            <w:tr w:rsidR="0051518C" w:rsidRPr="0051518C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Коробка передач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Механическая, пятиступенчатая</w:t>
                  </w:r>
                </w:p>
              </w:tc>
            </w:tr>
            <w:tr w:rsidR="0051518C" w:rsidRPr="0051518C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Тормозная система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Гидравлическая двухконтурная </w:t>
                  </w:r>
                </w:p>
              </w:tc>
            </w:tr>
            <w:tr w:rsidR="0051518C" w:rsidRPr="0051518C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Шины 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175/70R13</w:t>
                  </w:r>
                </w:p>
              </w:tc>
            </w:tr>
          </w:tbl>
          <w:p w:rsidR="0051518C" w:rsidRPr="0051518C" w:rsidRDefault="0051518C" w:rsidP="0051518C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>Приложение № 2</w:t>
            </w:r>
          </w:p>
          <w:p w:rsidR="0051518C" w:rsidRPr="0051518C" w:rsidRDefault="0051518C" w:rsidP="0051518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Котировочная заявка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Дата:__________________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Кому: Комиссия по размещению заказов 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администрации Васильевского сельсовета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Изучив Ваш запрос ценовых котировок, мы, нижеподписавшиеся, _______________________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(наименование поставщика)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адрес: ______________________________________________________________________ 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Адрес электронной почты: _____________________________________________________________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Телефон\факс: ________________________________________________________________________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Банковские реквизиты: ________________________________________________________________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_____________________________________________________________________________________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Идентификационный номер налогоплательщика: __________________________________________ 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предлагаем поставить автомобиль марки _______________ согласно прилагаемой нами спецификации, на сумму_______________________________________________________ рублей. Цена поставляемого товара включает все расходы поставщика, в том числе налоги, сборы и другие обязательные платежи, предусмотренные законодательством Российской Федерации, а также иные расходы поставщика, связанные с исполнением настоящего контракта.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 обязуемся в случае принятия нашей котировки цен поставить товар в соответствии со сроком, указанном в извещении, и согласны с имеющимся в нем порядком платежей.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Настоящей заявкой подтверждаем, что в отношении ____________________________________________________________________________________ 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(наименование поставщика)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не проводится процедура ликвидации, банкротства, деятельность не приостановлена, не находимся в реестре недобросовестных поставщиков, а также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(двадцати пяти процентов) балансовой стоимости активов по данным бухгалтерской отчетности за последний завершенный отчетный период.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признаем, что направление заказчиком запроса котировки цен и представление нами котировочной заявки не накладывает на стороны никаких дополнительных обязательств.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Корреспонденцию в наш адрес просим направлять по адресу: _________________________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_____________________________________________________________________(Ф.И.О., подпись)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Приложение к котировочной заявке: спецификация на автомобиль. 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МП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1518C" w:rsidRPr="0051518C" w:rsidRDefault="0051518C" w:rsidP="0051518C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>Приложение № 3</w:t>
            </w:r>
          </w:p>
          <w:p w:rsidR="0051518C" w:rsidRPr="0051518C" w:rsidRDefault="0051518C" w:rsidP="0051518C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>Проект</w:t>
            </w:r>
          </w:p>
          <w:p w:rsidR="0051518C" w:rsidRPr="0051518C" w:rsidRDefault="0051518C" w:rsidP="0051518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Муниципальный контракт № ____ </w:t>
            </w:r>
          </w:p>
          <w:p w:rsidR="0051518C" w:rsidRPr="0051518C" w:rsidRDefault="0051518C" w:rsidP="0051518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поставку автотранспортного средства</w:t>
            </w:r>
          </w:p>
          <w:p w:rsidR="0051518C" w:rsidRPr="0051518C" w:rsidRDefault="0051518C" w:rsidP="0051518C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с. Васильевка «___» ___________ 2009 г.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Администрация Васильевского сельсовета именуемая в дальнейшем «Муниципальный заказчик», в лице главы администрации Белокрылова Александра Ивановича, действующего на основании Устава с одной стороны, </w:t>
            </w: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 __________________________, именуемый в дальнейшем «Поставщик», в лице _________________________, действующего на основании _____________, (далее – Стороны), 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 основании Протокола единой комиссии № ____ от ________ 2009 г. 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 xml:space="preserve">заключили настоящий Муниципальный контракт о нижеследующем </w:t>
            </w:r>
          </w:p>
          <w:p w:rsidR="0051518C" w:rsidRPr="0051518C" w:rsidRDefault="0051518C" w:rsidP="0051518C">
            <w:pPr>
              <w:shd w:val="clear" w:color="auto" w:fill="FFFFFF"/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b/>
                <w:bCs/>
                <w:color w:val="000000"/>
                <w:spacing w:val="1"/>
                <w:sz w:val="20"/>
              </w:rPr>
              <w:t>I. Предмет контракта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1.1. Поставщик обязуется поставить автомобиль марки ______________, в количестве 1 единица (далее - Товар) в соответствии со Спецификацией (Приложение № 1 к настоящему Контракту), и передать </w:t>
            </w: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Муниципальному 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заказчику техническую документацию к нему.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1.2. </w:t>
            </w: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Муниципальный заказчик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обязуется принять и оплатить Товар в размере, сроки и на условиях настоящего Контракта.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1.3. На момент передачи заказчику Товар должен принадлежать Поставщику на праве собственности, не быть заложенным и арестованным, не являться предметом исков третьих лиц.</w:t>
            </w:r>
          </w:p>
          <w:p w:rsidR="0051518C" w:rsidRPr="0051518C" w:rsidRDefault="0051518C" w:rsidP="0051518C">
            <w:pPr>
              <w:shd w:val="clear" w:color="auto" w:fill="FFFFFF"/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b/>
                <w:bCs/>
                <w:color w:val="000000"/>
                <w:spacing w:val="12"/>
                <w:sz w:val="20"/>
              </w:rPr>
              <w:t>II. Цена контракта и порядок расчетов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 Цена контракта составляет ___________ (________________) рублей. Цена контракта включает НДС, расходы по страхованию, уплате налогов, сборов, стоимость таможенного оформления, транспортные расходы, погрузочно-разгрузочные работы, стоимости тары и упаковки, и другие обязательные платежи и расходы, связанные с исполнением контракта.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2.2. Авансирование не предусмотрено. </w:t>
            </w: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Муниципальный заказчик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51518C">
              <w:rPr>
                <w:rFonts w:ascii="Arial" w:eastAsia="Times New Roman" w:hAnsi="Arial" w:cs="Arial"/>
                <w:color w:val="666666"/>
                <w:spacing w:val="-5"/>
                <w:sz w:val="20"/>
                <w:szCs w:val="20"/>
              </w:rPr>
              <w:t xml:space="preserve">производит все расчеты с Поставщиком за фактически поставленный товар в течение 10 дней после подписанного обеими сторонами акта приемки-передачи товара (товарной </w:t>
            </w:r>
            <w:r w:rsidRPr="0051518C">
              <w:rPr>
                <w:rFonts w:ascii="Arial" w:eastAsia="Times New Roman" w:hAnsi="Arial" w:cs="Arial"/>
                <w:color w:val="666666"/>
                <w:spacing w:val="-4"/>
                <w:sz w:val="20"/>
                <w:szCs w:val="20"/>
              </w:rPr>
              <w:t xml:space="preserve">накладной, счета, счета-фактуры). </w:t>
            </w:r>
          </w:p>
          <w:p w:rsidR="0051518C" w:rsidRPr="0051518C" w:rsidRDefault="0051518C" w:rsidP="0051518C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2.3. Цена Контракта устанавливается на весь период действия Контракта и может быть изменена, только в случаях, предусмотренных Федеральным законом от 21.07.2005 № 94-ФЗ «О размещении заказов на поставки товаров, выполнения работ, оказания услуг для государственных и муниципальных нужд».</w:t>
            </w:r>
          </w:p>
          <w:p w:rsidR="0051518C" w:rsidRPr="0051518C" w:rsidRDefault="0051518C" w:rsidP="0051518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III. Качество, комплектность и гарантийные обязательства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3.1. Товар по качеству и комплектности должен соответствовать техническим условиям и стандартам, предусмотренным действующим законодательством.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3.2. Поставщик гарантирует передать </w:t>
            </w: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Муниципальному заказчику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новый, технически исправный и свободный от каких-либо третьих лиц и иных обременений указанный в п. 1.1. настоящего Контракта Товар.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3.3. Поставщик гарантирует, что поставляемый Товар не имеет недостатков, связанных с качеством изготовления и предоставляет гарантийное обслуживание в соответствии с гарантийным талоном, прилагаемым к Товару.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3.4. Поставщик предоставляет гарантийные обязательства в соответствии с сервисной книжкой, прилагаемой к Товару.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3.5. Поставщик обязуется в течение гарантийного срока производить бесплатную замену или ремонт неисправных агрегатов, узлов и деталей Товара, вызванных производственным дефектом или браком материала.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3.6. При обнаружении производственных дефектов Товара при его эксплуатации в течение гарантийного срока, Поставщик обязан заменить некачественный Товар своими силами и за свой счет в течение 30 календарных дней с момента выставленной претензии </w:t>
            </w: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Муниципальным з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аказчиком.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3.7. </w:t>
            </w: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Муниципальный заказчик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вправе требовать полного возмещения убытков, причиненных ему впоследствии поставки ему Товара ненадлежащего качества.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3.8. Риск случайной гибели или порчи Товара до момента передачи его </w:t>
            </w: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Муниципальному заказчику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лежит на Поставщике Товара.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3.9. Гарантийный срок на поставляемый Товар, включая все комплектующие, составные части и принадлежности, составляет ____________________________________.</w:t>
            </w:r>
          </w:p>
          <w:p w:rsidR="0051518C" w:rsidRPr="0051518C" w:rsidRDefault="0051518C" w:rsidP="0051518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IV. Права и обязанности Сторон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4.1. </w:t>
            </w: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Муниципальный заказчик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вправе: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4.1.1. Требовать от Поставщика надлежащего исполнения обязательств в соответствии с условиями Контракта.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4.1.2. Требовать от Поставщика предоставления надлежащим образом оформленных документов, указанных в настоящем контракте.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4.1.3. Запрашивать у Поставщика информацию о ходе и состоянии исполнения обязательств Поставщика по настоящему Контракту.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4.1.4.Осуществлять контроль за порядком и сроком поставки Товара.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4.2. </w:t>
            </w: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Муниципальный заказчик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обязан: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4.2.1. Своевременно принять и оплатить Товар в соответствии с условиями Контракта.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4.3. Поставщик вправе: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4.3.1. Требовать подписания в соответствии с разделом V настоящего Контракта </w:t>
            </w: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Муниципальным заказчиком 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Акта приемки-передачи товара по настоящему Контракту.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4.4. Поставщик обязан: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4.4.1. Своевременно и надлежащим образом поставить товар в соответствии с условиями Контракта.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 xml:space="preserve">4.4.2. Предоставить по запросу </w:t>
            </w: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Муниципального заказчика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 сроки, указанные в таком запросе, информацию о ходе исполнения обязательств по настоящему Контракту.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4.4.3. Произвести замену поставленного Товара ненадлежащего качества в срок указанный </w:t>
            </w: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Муниципальным заказчиком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4.4.4. Исполнять иные обязательства, предусмотренные действующим законодательством и Контрактом.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1518C" w:rsidRPr="0051518C" w:rsidRDefault="0051518C" w:rsidP="0051518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V. Порядок, сроки поставки и приемки Товара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5.1. Поставка Товара осуществляется с момента подписания Контракта в течение 30 дней.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5.2. Доставка осуществляется силами и за счет средств Поставщика. Получение Товара осуществляется</w:t>
            </w: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Муниципальным заказчиком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 базы Поставщика находящейся на территории Амурской области г. Благовещенска либо с железнодорожной станции (для иногородних поставщиков) в г. Благовещенске и оформляется двусторонним актом приемки-передачи, подписанным уполномоченными представителями Сторон.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5.3. Поставщик обязан известить </w:t>
            </w: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Муниципального заказчика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 точном времени и дате поставки за 3 (три) рабочих дня до момента поставки. </w:t>
            </w: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Муниципальный заказчик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проверяет Товар по количеству, качеству и комплектности. Комплектность товара проверяется в соответствии с технической документацией на товар,</w:t>
            </w: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Муниципальный заказчик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осуществляет внешний осмотр товара и проверяет его работоспособность.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5.4. Товар, поставляемый Поставщиком должен соответствовать характеристикам, указанным в Приложение №1 (Спецификация).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5.5. При поставке Товара Поставщик обязан передать паспорт транспортного средства, техническую документацию изготовителя на русском языке и иные документы, подтверждающие качество Товара, оформленные в соответствии с законодательством Российской Федерации. 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5.6. По факту приемки Товара составляется акт приемки-передачи Товара. При отсутствии претензий относительно качества, количества, комплектности и других характеристик товара </w:t>
            </w: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Муниципальный заказчик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подписывает Акт приемки-передачи Товара.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5.7.Если в результате приемки Товара Муниципальным заказчиком выявлены недостатки, Поставщику направляется акт с перечнем выявленных недостатков и дефектов, и сроком их устранения. 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5.8. В случае невозможности устранения недостатков и дефектов, выявленных </w:t>
            </w: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Муниципальный заказчик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а также замены некачественного товара в срок, установленный </w:t>
            </w: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Муниципальным заказчик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ом, </w:t>
            </w: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Муниципальный заказчик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вправе отказаться от дальнейшего исполнения муниципального контракта.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Момент расторжения настоящего Контракта определяется в порядке, установленном действующим гражданским законодательством. 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5.9. Датой поставки Товара считается дата подписания сторонами акта приемки-передачи Товара.</w:t>
            </w:r>
          </w:p>
          <w:p w:rsidR="0051518C" w:rsidRPr="0051518C" w:rsidRDefault="0051518C" w:rsidP="0051518C">
            <w:pPr>
              <w:shd w:val="clear" w:color="auto" w:fill="FFFFFF"/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0"/>
              </w:rPr>
              <w:t>VI. Ответственность сторон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6.1. За неисполнение или ненадлежащее исполнение обязательств по настоящему Контракту, Стороны несут ответственность в соответствии с действующим законодательством.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6.2. В случае поставки Товара ненадлежащего качества или выявления скрытых дефектов Поставщик должен устранить дефекты, а в случае невозможности устранения дефектов произвести замену дефектных узлов и агрегатов, в течение 30 календарных дней с даты предъявления соответствующей претензии </w:t>
            </w: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Муниципальным заказчиком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(если установление причины возникновения дефекта не требует проведения специальной технической экспертизы), иначе – с даты получения заключения специальной технической экспертизы.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6.3. Если в течение гарантийного срока обнаружатся недостатки или дефекты, то гарантийный срок продлевается на период устранения недостатков или дефектов. Устранение недостатков или дефектов осуществляется Поставщиком за свой счет.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6.4. В случае просрочки установленного настоящим контрактом срока поставки Товара или не поставки Товара, а так же несвоевременного устранение дефектов согласно пп.3.6., 5.1., 6.2. настоящего Контракта, Поставщик уплачивает неустойку за каждый день просрочки, начиная со дня, следующего после дня истечения установленного срока в размере 1/300 действующей на день уплаты неустойки ставки рефинансирования ЦБ РФ.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6.5. В случае нарушения Поставщиком гарантийных обязательств, </w:t>
            </w: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Муниципальный заказчик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вправе применить к Поставщику неустойку в размере одной трехсотой действующей на день уплаты неустойки (штрафа, пеней) ставки рефинансирования Центрального банка Российской Федерации от стоимости Товара, подлежащего гарантийному обслуживанию, за каждый день неисполнения обязательства.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6.6. Штрафные санкции не освобождают стороны от обязательств по выполнению настоящего Контракта.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6.7. Ответственность Сторон не предусмотренная настоящим Контрактом, определяется в 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соответствии с действующим законодательством.</w:t>
            </w:r>
          </w:p>
          <w:p w:rsidR="0051518C" w:rsidRPr="0051518C" w:rsidRDefault="0051518C" w:rsidP="0051518C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</w:t>
            </w:r>
          </w:p>
          <w:p w:rsidR="0051518C" w:rsidRPr="0051518C" w:rsidRDefault="0051518C" w:rsidP="0051518C">
            <w:pPr>
              <w:shd w:val="clear" w:color="auto" w:fill="FFFFFF"/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VII. Форс-мажор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7.1. Стороны освобождаются от ответственности за частичное или полное неисполнение обязательств по настоящему Контракту, если это неисполнение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 пожар, стихийные бедствия, военные действия, изменение политической ситуации и иные обстоятельства, непосредственно повлиявшие на исполнение настоящего Контракта.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7.2. Сторона, которая по причине обстоятельств непреодолимой силы не может исполнить обязательства по настоящему Контракту, обязана незамедлительно уведомить другую Сторону о наступлении и предполагаемом сроке действия этих обстоятельств, после чего Стороны незамедлительно проведут взаимные консультации для принятия необходимых мер.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7.3. Надлежащим доказательством наличия обстоятельств непреодолимой силы и их продолжительности будут служить справки, выдаваемые местными компетентными органами административной территории, на которой находится Сторона, заявившая о таких обстоятельствах, или на которой произошло такое событие.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7.4. Не уведомление,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основание, освобождающее от ответственности за неисполнение обязательства.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7.5. Если какое-либо из обстоятельств непреодолимой силы непосредственно повлияет на выполнение каких-либо обязательств по Контракту, период их выполнения может быть продлен на срок действия указанных обстоятельств.</w:t>
            </w:r>
          </w:p>
          <w:p w:rsidR="0051518C" w:rsidRPr="0051518C" w:rsidRDefault="0051518C" w:rsidP="0051518C">
            <w:pPr>
              <w:shd w:val="clear" w:color="auto" w:fill="FFFFFF"/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0"/>
              </w:rPr>
              <w:t>VIII. Прочие условия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8.1. При отказе </w:t>
            </w: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Муниципальному заказчику 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 регистрации Товара органами УГИБДД, </w:t>
            </w: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Муниципальный заказчик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вправе потребовать расторжения настоящего Контракта и возврата уплаченной им денежной суммы за Товар и регистрационные действия.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8.2. Ни одна из сторон не имеет право без письменного согласия передавать права и обязанности третьим лицам.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8.3. </w:t>
            </w: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Муниципальный заказчик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вправе в одностороннем порядке отказаться от исполнения настоящего Контракта и потребовать возврата уплаченной за Товар денежной суммы, в случае поставки Товара, указанного в п.1.1. настоящего Контракта, с недостатками, которые не могут быть устранены в течение 30 календарных дней с даты предъявления соответствующей претензии </w:t>
            </w: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Муниципальным заказчиком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8.4. Любые изменения и дополнения к настоящему Контракту оформляются дополнительным соглашением и действуют лишь при условии, что они совершены в письменной форме и подписаны уполномоченными представителями Сторон. Приложения и дополнительные соглашения к настоящему Контракту составляют его неотъемлемую часть.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8.5. Настоящий Контракт составлен в двух экземплярах, по одному для каждой из сторон. Экземпляры идентичны и имеют одинаковую юридическую силу.</w:t>
            </w:r>
          </w:p>
          <w:p w:rsidR="0051518C" w:rsidRPr="0051518C" w:rsidRDefault="0051518C" w:rsidP="0051518C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8.6. Сторона, изменившая юридический адрес, банковские реквизиты, форму собственности и орга</w:t>
            </w:r>
            <w:r w:rsidRPr="0051518C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</w:rPr>
              <w:t xml:space="preserve">низационную структуру в двухнедельный срок обязана письменно известить об </w:t>
            </w:r>
            <w:r w:rsidRPr="0051518C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этом другую Сторону.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8.7. </w:t>
            </w:r>
            <w:r w:rsidRPr="005151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исполнении контракта не допускается перемена Поставщика, за исключением случаев, если новый Поставщик является правопреемником Поставщика по такому контракту вследствие реорганизации юридического лица в форме преобразования, слияния или присоединения.</w:t>
            </w:r>
          </w:p>
          <w:p w:rsidR="0051518C" w:rsidRPr="0051518C" w:rsidRDefault="0051518C" w:rsidP="0051518C">
            <w:pPr>
              <w:shd w:val="clear" w:color="auto" w:fill="FFFFFF"/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0"/>
              </w:rPr>
              <w:t>IX. Разрешение споров </w:t>
            </w:r>
          </w:p>
          <w:p w:rsidR="0051518C" w:rsidRPr="0051518C" w:rsidRDefault="0051518C" w:rsidP="0051518C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</w:rPr>
              <w:t>9.1.</w:t>
            </w:r>
            <w:r w:rsidRPr="0051518C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0"/>
              </w:rPr>
              <w:t xml:space="preserve"> </w:t>
            </w:r>
            <w:r w:rsidRPr="0051518C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</w:rPr>
              <w:t xml:space="preserve">Все споры и разногласия, возникающие между сторонами, по настоящему Контракту или в </w:t>
            </w:r>
            <w:r w:rsidRPr="0051518C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связи с ним, разрешаются путем переговоров. В случае если стороны не придут к соглашению, </w:t>
            </w:r>
            <w:r w:rsidRPr="0051518C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</w:rPr>
              <w:t>споры подлежат рассмотрению в суде, в порядке, установленном действующим законодательством.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9.2. В случае если Стороны не могут самостоятельно разрешить спорный вопрос, то любая из них может потребовать решения этого вопроса путем разбирательства в Арбитражном суде в соответствии с действующим законодательством Российской Федерации, с соблюдением претензионного порядка урегулирования разногласий.</w:t>
            </w:r>
          </w:p>
          <w:p w:rsidR="0051518C" w:rsidRPr="0051518C" w:rsidRDefault="0051518C" w:rsidP="0051518C">
            <w:pPr>
              <w:shd w:val="clear" w:color="auto" w:fill="FFFFFF"/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b/>
                <w:bCs/>
                <w:color w:val="000000"/>
                <w:spacing w:val="4"/>
                <w:sz w:val="20"/>
              </w:rPr>
              <w:t>X. Срок действия контракта</w:t>
            </w:r>
          </w:p>
          <w:p w:rsidR="0051518C" w:rsidRPr="0051518C" w:rsidRDefault="0051518C" w:rsidP="0051518C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</w:rPr>
              <w:t xml:space="preserve">10.1. Настоящий Контракт вступает в силу со дня подписания его обеими Сторонами и действует до </w:t>
            </w:r>
            <w:r w:rsidRPr="0051518C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</w:rPr>
              <w:t>полного исполнения контракта.</w:t>
            </w:r>
          </w:p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</w:rPr>
              <w:t>10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.2. Окончание срока действия настоящего контракта не влечет за собой прекращение обязательств Сторон по нему при неисполнении Сторонами обязательств по контракту и не освобождает стороны от ответственности за его нарушения, если таковые имели место при 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исполнении условий настоящего контракта.</w:t>
            </w:r>
          </w:p>
          <w:p w:rsidR="0051518C" w:rsidRPr="0051518C" w:rsidRDefault="0051518C" w:rsidP="0051518C">
            <w:pPr>
              <w:shd w:val="clear" w:color="auto" w:fill="FFFFFF"/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1518C">
              <w:rPr>
                <w:rFonts w:ascii="Arial" w:eastAsia="Times New Roman" w:hAnsi="Arial" w:cs="Arial"/>
                <w:b/>
                <w:bCs/>
                <w:color w:val="000000"/>
                <w:spacing w:val="4"/>
                <w:sz w:val="20"/>
              </w:rPr>
              <w:t xml:space="preserve">XI. Адреса и банковские реквизиты Сторон </w:t>
            </w:r>
            <w:r w:rsidRPr="0051518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361"/>
              <w:gridCol w:w="4785"/>
            </w:tblGrid>
            <w:tr w:rsidR="0051518C" w:rsidRPr="0051518C">
              <w:trPr>
                <w:trHeight w:val="1300"/>
              </w:trPr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Муниципальный заказчик</w:t>
                  </w:r>
                </w:p>
                <w:p w:rsidR="0051518C" w:rsidRPr="0051518C" w:rsidRDefault="0051518C" w:rsidP="0051518C">
                  <w:pPr>
                    <w:keepNext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Администрация Васильвского сельсовета </w:t>
                  </w:r>
                  <w:r w:rsidRPr="0051518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676821, Амурская область, Белогорский район, с. Васильевка, ул. Набережная, 88. </w:t>
                  </w:r>
                </w:p>
                <w:p w:rsidR="0051518C" w:rsidRPr="0051518C" w:rsidRDefault="0051518C" w:rsidP="0051518C">
                  <w:pPr>
                    <w:keepNext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ГРКЦ ГУ Банка России по амурской области г. Благовещенск</w:t>
                  </w:r>
                </w:p>
                <w:p w:rsidR="0051518C" w:rsidRPr="0051518C" w:rsidRDefault="0051518C" w:rsidP="0051518C">
                  <w:pPr>
                    <w:keepNext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БИК 041012001</w:t>
                  </w:r>
                </w:p>
                <w:p w:rsidR="0051518C" w:rsidRPr="0051518C" w:rsidRDefault="0051518C" w:rsidP="0051518C">
                  <w:pPr>
                    <w:keepNext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р/с 40204810100000000331</w:t>
                  </w:r>
                </w:p>
                <w:p w:rsidR="0051518C" w:rsidRPr="0051518C" w:rsidRDefault="0051518C" w:rsidP="0051518C">
                  <w:pPr>
                    <w:keepNext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л/с 03115230220</w:t>
                  </w:r>
                </w:p>
                <w:p w:rsidR="0051518C" w:rsidRPr="0051518C" w:rsidRDefault="0051518C" w:rsidP="0051518C">
                  <w:pPr>
                    <w:keepNext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ИНН 2811002605 КПП 281101001</w:t>
                  </w:r>
                </w:p>
                <w:p w:rsidR="0051518C" w:rsidRPr="0051518C" w:rsidRDefault="0051518C" w:rsidP="0051518C">
                  <w:pPr>
                    <w:keepNext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ОГРН 1022800714155</w:t>
                  </w:r>
                </w:p>
                <w:p w:rsidR="0051518C" w:rsidRPr="0051518C" w:rsidRDefault="0051518C" w:rsidP="0051518C">
                  <w:pPr>
                    <w:keepNext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ОКВЭД 75.11.3</w:t>
                  </w:r>
                </w:p>
                <w:p w:rsidR="0051518C" w:rsidRPr="0051518C" w:rsidRDefault="0051518C" w:rsidP="0051518C">
                  <w:pPr>
                    <w:keepNext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ОКАТО 102088080000</w:t>
                  </w:r>
                </w:p>
                <w:p w:rsidR="0051518C" w:rsidRPr="0051518C" w:rsidRDefault="0051518C" w:rsidP="0051518C">
                  <w:pPr>
                    <w:keepNext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Глава администрации</w:t>
                  </w:r>
                </w:p>
                <w:p w:rsidR="0051518C" w:rsidRPr="0051518C" w:rsidRDefault="0051518C" w:rsidP="0051518C">
                  <w:pPr>
                    <w:keepNext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_______________ А.В. Белокрылов </w:t>
                  </w:r>
                </w:p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C" w:rsidRPr="0051518C" w:rsidRDefault="0051518C" w:rsidP="0051518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1518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Поставщик</w:t>
                  </w:r>
                </w:p>
              </w:tc>
            </w:tr>
          </w:tbl>
          <w:p w:rsidR="0051518C" w:rsidRPr="0051518C" w:rsidRDefault="0051518C" w:rsidP="0051518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574383" w:rsidRDefault="00574383"/>
    <w:sectPr w:rsidR="0057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1518C"/>
    <w:rsid w:val="0051518C"/>
    <w:rsid w:val="0057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18C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5151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545&amp;pop=1&amp;page=18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2998</Words>
  <Characters>17095</Characters>
  <Application>Microsoft Office Word</Application>
  <DocSecurity>0</DocSecurity>
  <Lines>142</Lines>
  <Paragraphs>40</Paragraphs>
  <ScaleCrop>false</ScaleCrop>
  <Company/>
  <LinksUpToDate>false</LinksUpToDate>
  <CharactersWithSpaces>20053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2009-12-22T00:50:00Z</dcterms:created>
  <dcterms:modified xsi:type="dcterms:W3CDTF">2009-12-22T00:59:00Z</dcterms:modified>
</cp:coreProperties>
</file>