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8063"/>
        <w:gridCol w:w="320"/>
      </w:tblGrid>
      <w:tr w:rsidR="003B3B42" w:rsidRPr="003B3B42" w:rsidTr="003B3B42">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3B3B42" w:rsidRPr="003B3B42" w:rsidRDefault="003B3B42" w:rsidP="003B3B42">
            <w:pPr>
              <w:spacing w:after="0" w:line="231" w:lineRule="atLeast"/>
              <w:ind w:firstLine="136"/>
              <w:rPr>
                <w:rFonts w:ascii="Arial" w:eastAsia="Times New Roman" w:hAnsi="Arial" w:cs="Arial"/>
                <w:b/>
                <w:bCs/>
                <w:color w:val="666666"/>
                <w:sz w:val="15"/>
                <w:szCs w:val="15"/>
              </w:rPr>
            </w:pPr>
            <w:r w:rsidRPr="003B3B42">
              <w:rPr>
                <w:rFonts w:ascii="Arial" w:eastAsia="Times New Roman" w:hAnsi="Arial" w:cs="Arial"/>
                <w:b/>
                <w:bCs/>
                <w:color w:val="666666"/>
                <w:sz w:val="15"/>
                <w:szCs w:val="15"/>
              </w:rPr>
              <w:t xml:space="preserve">Запрос ценовых котировок на поставку угольной продукции для МЛПУ «Амурская участковая больница» </w:t>
            </w:r>
            <w:r w:rsidRPr="003B3B42">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3B3B42" w:rsidRPr="003B3B42" w:rsidRDefault="003B3B42" w:rsidP="003B3B42">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5"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5" tooltip="&quot;Версия для печати&quot;"/>
                          </pic:cNvP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3B3B42" w:rsidRPr="003B3B42" w:rsidRDefault="003B3B42" w:rsidP="003B3B42">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3B3B42" w:rsidRPr="003B3B42" w:rsidTr="003B3B42">
        <w:trPr>
          <w:trHeight w:val="190"/>
          <w:tblCellSpacing w:w="15" w:type="dxa"/>
        </w:trPr>
        <w:tc>
          <w:tcPr>
            <w:tcW w:w="0" w:type="auto"/>
            <w:tcMar>
              <w:top w:w="54" w:type="dxa"/>
              <w:left w:w="0" w:type="dxa"/>
              <w:bottom w:w="54" w:type="dxa"/>
              <w:right w:w="0" w:type="dxa"/>
            </w:tcMar>
            <w:hideMark/>
          </w:tcPr>
          <w:p w:rsidR="003B3B42" w:rsidRPr="003B3B42" w:rsidRDefault="003B3B42" w:rsidP="003B3B42">
            <w:pPr>
              <w:spacing w:after="0" w:line="190" w:lineRule="atLeast"/>
              <w:rPr>
                <w:rFonts w:ascii="Arial" w:eastAsia="Times New Roman" w:hAnsi="Arial" w:cs="Arial"/>
                <w:color w:val="B2AAA7"/>
                <w:sz w:val="14"/>
                <w:szCs w:val="14"/>
              </w:rPr>
            </w:pPr>
            <w:r w:rsidRPr="003B3B42">
              <w:rPr>
                <w:rFonts w:ascii="Arial" w:eastAsia="Times New Roman" w:hAnsi="Arial" w:cs="Arial"/>
                <w:color w:val="B2AAA7"/>
                <w:sz w:val="14"/>
                <w:szCs w:val="14"/>
              </w:rPr>
              <w:t xml:space="preserve">15.09.2009 </w:t>
            </w:r>
          </w:p>
        </w:tc>
      </w:tr>
      <w:tr w:rsidR="003B3B42" w:rsidRPr="003B3B42" w:rsidTr="003B3B42">
        <w:trPr>
          <w:tblCellSpacing w:w="15" w:type="dxa"/>
        </w:trPr>
        <w:tc>
          <w:tcPr>
            <w:tcW w:w="0" w:type="auto"/>
            <w:tcMar>
              <w:top w:w="54" w:type="dxa"/>
              <w:left w:w="0" w:type="dxa"/>
              <w:bottom w:w="54" w:type="dxa"/>
              <w:right w:w="0" w:type="dxa"/>
            </w:tcMar>
            <w:hideMark/>
          </w:tcPr>
          <w:p w:rsidR="003B3B42" w:rsidRPr="003B3B42" w:rsidRDefault="003B3B42" w:rsidP="003B3B42">
            <w:pPr>
              <w:spacing w:after="0" w:line="231" w:lineRule="atLeast"/>
              <w:jc w:val="center"/>
              <w:rPr>
                <w:rFonts w:ascii="Arial" w:eastAsia="Times New Roman" w:hAnsi="Arial" w:cs="Arial"/>
                <w:color w:val="666666"/>
                <w:sz w:val="15"/>
                <w:szCs w:val="15"/>
              </w:rPr>
            </w:pPr>
            <w:r w:rsidRPr="003B3B42">
              <w:rPr>
                <w:rFonts w:ascii="Arial" w:eastAsia="Times New Roman" w:hAnsi="Arial" w:cs="Arial"/>
                <w:b/>
                <w:bCs/>
                <w:color w:val="666666"/>
                <w:sz w:val="20"/>
              </w:rPr>
              <w:t>Запрос ценовых котировок</w:t>
            </w:r>
          </w:p>
          <w:p w:rsidR="003B3B42" w:rsidRPr="003B3B42" w:rsidRDefault="003B3B42" w:rsidP="003B3B42">
            <w:pPr>
              <w:spacing w:after="0" w:line="231" w:lineRule="atLeast"/>
              <w:jc w:val="center"/>
              <w:rPr>
                <w:rFonts w:ascii="Arial" w:eastAsia="Times New Roman" w:hAnsi="Arial" w:cs="Arial"/>
                <w:color w:val="666666"/>
                <w:sz w:val="15"/>
                <w:szCs w:val="15"/>
              </w:rPr>
            </w:pPr>
            <w:r w:rsidRPr="003B3B42">
              <w:rPr>
                <w:rFonts w:ascii="Arial" w:eastAsia="Times New Roman" w:hAnsi="Arial" w:cs="Arial"/>
                <w:b/>
                <w:bCs/>
                <w:color w:val="666666"/>
                <w:sz w:val="20"/>
              </w:rPr>
              <w:t xml:space="preserve"> на поставку угольной продукции для МЛПУ «Амурская участковая больница» Белогорского района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1. Заказчик: Муниципальное лечебно-профилактическое учреждение «Амурская участковая больница» Белогорского района Амурской области.</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Почтовый и юридический адрес: 676800 Амурская обл., Белогорский район, с. Амурское, ул. Кооперативная, 11.</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2. Орган местного самоуправления уполномоченный на осуществление функций по размещению заказов для муниципальных нужд </w:t>
            </w:r>
            <w:r w:rsidRPr="003B3B42">
              <w:rPr>
                <w:rFonts w:ascii="Arial" w:eastAsia="Times New Roman" w:hAnsi="Arial" w:cs="Arial"/>
                <w:b/>
                <w:bCs/>
                <w:color w:val="666666"/>
                <w:sz w:val="20"/>
              </w:rPr>
              <w:t>–</w:t>
            </w:r>
            <w:r w:rsidRPr="003B3B42">
              <w:rPr>
                <w:rFonts w:ascii="Arial" w:eastAsia="Times New Roman" w:hAnsi="Arial" w:cs="Arial"/>
                <w:color w:val="666666"/>
                <w:sz w:val="20"/>
                <w:szCs w:val="20"/>
              </w:rPr>
              <w:t xml:space="preserve"> отдел муниципального заказа администрации Белогорского района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2.1. Почтовый и юридический адрес: 676800 Амурская область, г. Белогорск, ул. Гагарина, 2</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2.2.Телефон: (416-41) 2-16-43.</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3. Предмет запроса котировки: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поставка угольной продукции марки 2БПКО (Красноярский) для МЛПУ «Амурская участковая больница» Белогорского района.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Условия поставки товара: в соответствии с проектом муниципального контракта.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4. Источник финансирования – средства местного бюджета.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5. Место, условия и сроки выполнения контракта – Белогорский район ФАПы сел Круглое, Новое, Луговое, Дубровка, Озеряне, Междугранка, Чернетчено. Первая поставка производится в течение 5 (пяти) дней с момента подписания контракта, вторая поставка 20-30 декабря 2009 года. Качество угля должно соответствовать государственным стандартам (ГОСТ), стандартам угледобывающего предприятия или техническими условиями (ТУ) и подтверждается сертификатом соответствия.</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6. Срок и условия оплаты – оплата товара производится путем перечисления денежных средств на расчетный счет поставщика не позднее 30 числа месяца, следующего за месяцем поставки. Осуществляется предоплата в размере 30%.</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7. Максимальная цена контракта: 224985 /двести двадцать четыре тысячи девятьсот восемьдесят пять/ рублей.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8. Ценовое предложение участников должно учитывать: расходы на транспортировку угля до мест поставки, страхование, оплату специальных налогов, сборов и, других обязательных платежей установленных действующим законодательством Российской Федерации.</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9. Место подачи котировочных заявок: г. Белогорск, ул. Гагарина, 2, отдел муниципального заказа администрации Белогорского района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10. Срок подачи котировочных заявок: в течение четырех рабочих дней с момента размещения настоящего запроса на официальном сайте.</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11. Дата и время окончания срока подачи котировочных заявок: 19 сентября 2009 года, 17 час. 00 мин. местного времени.</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12. Котировочная заявка предоставляется в письменной форме.</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13.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3B3B42" w:rsidRPr="003B3B42" w:rsidRDefault="003B3B42" w:rsidP="003B3B42">
            <w:pPr>
              <w:spacing w:after="0" w:line="231" w:lineRule="atLeast"/>
              <w:jc w:val="right"/>
              <w:rPr>
                <w:rFonts w:ascii="Arial" w:eastAsia="Times New Roman" w:hAnsi="Arial" w:cs="Arial"/>
                <w:color w:val="666666"/>
                <w:sz w:val="15"/>
                <w:szCs w:val="15"/>
              </w:rPr>
            </w:pPr>
            <w:r w:rsidRPr="003B3B42">
              <w:rPr>
                <w:rFonts w:ascii="Arial" w:eastAsia="Times New Roman" w:hAnsi="Arial" w:cs="Arial"/>
                <w:b/>
                <w:bCs/>
                <w:color w:val="666666"/>
                <w:sz w:val="20"/>
              </w:rPr>
              <w:t>Начальник отдела муниципального</w:t>
            </w:r>
          </w:p>
          <w:p w:rsidR="003B3B42" w:rsidRPr="003B3B42" w:rsidRDefault="003B3B42" w:rsidP="003B3B42">
            <w:pPr>
              <w:spacing w:after="0" w:line="231" w:lineRule="atLeast"/>
              <w:jc w:val="right"/>
              <w:rPr>
                <w:rFonts w:ascii="Arial" w:eastAsia="Times New Roman" w:hAnsi="Arial" w:cs="Arial"/>
                <w:color w:val="666666"/>
                <w:sz w:val="15"/>
                <w:szCs w:val="15"/>
              </w:rPr>
            </w:pPr>
            <w:r w:rsidRPr="003B3B42">
              <w:rPr>
                <w:rFonts w:ascii="Arial" w:eastAsia="Times New Roman" w:hAnsi="Arial" w:cs="Arial"/>
                <w:b/>
                <w:bCs/>
                <w:color w:val="666666"/>
                <w:sz w:val="20"/>
              </w:rPr>
              <w:t xml:space="preserve">заказа администрации муниципального </w:t>
            </w:r>
          </w:p>
          <w:p w:rsidR="003B3B42" w:rsidRPr="003B3B42" w:rsidRDefault="003B3B42" w:rsidP="003B3B42">
            <w:pPr>
              <w:spacing w:after="0" w:line="231" w:lineRule="atLeast"/>
              <w:jc w:val="right"/>
              <w:rPr>
                <w:rFonts w:ascii="Arial" w:eastAsia="Times New Roman" w:hAnsi="Arial" w:cs="Arial"/>
                <w:color w:val="666666"/>
                <w:sz w:val="15"/>
                <w:szCs w:val="15"/>
              </w:rPr>
            </w:pPr>
            <w:r w:rsidRPr="003B3B42">
              <w:rPr>
                <w:rFonts w:ascii="Arial" w:eastAsia="Times New Roman" w:hAnsi="Arial" w:cs="Arial"/>
                <w:b/>
                <w:bCs/>
                <w:color w:val="666666"/>
                <w:sz w:val="20"/>
              </w:rPr>
              <w:t>образования Белогорского района В. И. Зиновьева</w:t>
            </w:r>
          </w:p>
          <w:p w:rsidR="003B3B42" w:rsidRPr="003B3B42" w:rsidRDefault="003B3B42" w:rsidP="003B3B42">
            <w:pPr>
              <w:spacing w:after="0" w:line="231" w:lineRule="atLeast"/>
              <w:jc w:val="right"/>
              <w:rPr>
                <w:rFonts w:ascii="Arial" w:eastAsia="Times New Roman" w:hAnsi="Arial" w:cs="Arial"/>
                <w:color w:val="666666"/>
                <w:sz w:val="15"/>
                <w:szCs w:val="15"/>
              </w:rPr>
            </w:pPr>
            <w:r w:rsidRPr="003B3B42">
              <w:rPr>
                <w:rFonts w:ascii="Arial" w:eastAsia="Times New Roman" w:hAnsi="Arial" w:cs="Arial"/>
                <w:i/>
                <w:iCs/>
                <w:color w:val="666666"/>
                <w:sz w:val="20"/>
              </w:rPr>
              <w:t>Приложение к котировочной заявке</w:t>
            </w:r>
          </w:p>
          <w:p w:rsidR="003B3B42" w:rsidRPr="003B3B42" w:rsidRDefault="003B3B42" w:rsidP="003B3B42">
            <w:pPr>
              <w:spacing w:after="0" w:line="231" w:lineRule="atLeast"/>
              <w:jc w:val="center"/>
              <w:rPr>
                <w:rFonts w:ascii="Arial" w:eastAsia="Times New Roman" w:hAnsi="Arial" w:cs="Arial"/>
                <w:color w:val="666666"/>
                <w:sz w:val="15"/>
                <w:szCs w:val="15"/>
              </w:rPr>
            </w:pPr>
            <w:r w:rsidRPr="003B3B42">
              <w:rPr>
                <w:rFonts w:ascii="Arial" w:eastAsia="Times New Roman" w:hAnsi="Arial" w:cs="Arial"/>
                <w:b/>
                <w:bCs/>
                <w:color w:val="666666"/>
                <w:sz w:val="20"/>
              </w:rPr>
              <w:t>Бланк-заказ на поставку угольной продукции марки 2БПКО (Красноярский)</w:t>
            </w:r>
          </w:p>
          <w:tbl>
            <w:tblPr>
              <w:tblW w:w="9806" w:type="dxa"/>
              <w:jc w:val="center"/>
              <w:tblCellMar>
                <w:left w:w="0" w:type="dxa"/>
                <w:right w:w="0" w:type="dxa"/>
              </w:tblCellMar>
              <w:tblLook w:val="04A0"/>
            </w:tblPr>
            <w:tblGrid>
              <w:gridCol w:w="3426"/>
              <w:gridCol w:w="3463"/>
              <w:gridCol w:w="2917"/>
            </w:tblGrid>
            <w:tr w:rsidR="003B3B42" w:rsidRPr="003B3B42">
              <w:trPr>
                <w:jc w:val="center"/>
              </w:trPr>
              <w:tc>
                <w:tcPr>
                  <w:tcW w:w="3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Наименование товара,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xml:space="preserve">Требования к техническим характеристикам и </w:t>
                  </w:r>
                </w:p>
              </w:tc>
              <w:tc>
                <w:tcPr>
                  <w:tcW w:w="34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Требования заказчика</w:t>
                  </w:r>
                </w:p>
              </w:tc>
              <w:tc>
                <w:tcPr>
                  <w:tcW w:w="2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Объем закупки</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тонн</w:t>
                  </w:r>
                </w:p>
              </w:tc>
            </w:tr>
            <w:tr w:rsidR="003B3B42" w:rsidRPr="003B3B42">
              <w:trPr>
                <w:jc w:val="center"/>
              </w:trPr>
              <w:tc>
                <w:tcPr>
                  <w:tcW w:w="3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Уголь марки 2БПКО</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(Красноярский)</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Размер кусков, мм,</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Зольность А</w:t>
                  </w:r>
                  <w:r w:rsidRPr="003B3B42">
                    <w:rPr>
                      <w:rFonts w:ascii="Arial" w:eastAsia="Times New Roman" w:hAnsi="Arial" w:cs="Arial"/>
                      <w:color w:val="666666"/>
                      <w:sz w:val="15"/>
                      <w:szCs w:val="15"/>
                      <w:vertAlign w:val="superscript"/>
                    </w:rPr>
                    <w:t>d</w:t>
                  </w:r>
                  <w:r w:rsidRPr="003B3B42">
                    <w:rPr>
                      <w:rFonts w:ascii="Arial" w:eastAsia="Times New Roman" w:hAnsi="Arial" w:cs="Arial"/>
                      <w:color w:val="666666"/>
                      <w:sz w:val="15"/>
                      <w:szCs w:val="15"/>
                    </w:rPr>
                    <w:t xml:space="preserve"> , % не более</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lastRenderedPageBreak/>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Массовая доля общей влаги в</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рабочем состоянии топлива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w:t>
                  </w:r>
                  <w:r w:rsidRPr="003B3B42">
                    <w:rPr>
                      <w:rFonts w:ascii="Arial" w:eastAsia="Times New Roman" w:hAnsi="Arial" w:cs="Arial"/>
                      <w:color w:val="666666"/>
                      <w:sz w:val="15"/>
                      <w:szCs w:val="15"/>
                      <w:vertAlign w:val="superscript"/>
                    </w:rPr>
                    <w:t xml:space="preserve">r </w:t>
                  </w:r>
                  <w:r w:rsidRPr="003B3B42">
                    <w:rPr>
                      <w:rFonts w:ascii="Arial" w:eastAsia="Times New Roman" w:hAnsi="Arial" w:cs="Arial"/>
                      <w:color w:val="666666"/>
                      <w:sz w:val="15"/>
                      <w:szCs w:val="15"/>
                    </w:rPr>
                    <w:t>t,% , не более</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Низшая теплота сгорания</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xml:space="preserve">рабочей топлива </w:t>
                  </w:r>
                  <w:r w:rsidRPr="003B3B42">
                    <w:rPr>
                      <w:rFonts w:ascii="Arial" w:eastAsia="Times New Roman" w:hAnsi="Arial" w:cs="Arial"/>
                      <w:color w:val="666666"/>
                      <w:sz w:val="20"/>
                      <w:szCs w:val="20"/>
                    </w:rPr>
                    <w:t>Q</w:t>
                  </w:r>
                  <w:r w:rsidRPr="003B3B42">
                    <w:rPr>
                      <w:rFonts w:ascii="Arial" w:eastAsia="Times New Roman" w:hAnsi="Arial" w:cs="Arial"/>
                      <w:color w:val="666666"/>
                      <w:sz w:val="20"/>
                      <w:szCs w:val="20"/>
                      <w:vertAlign w:val="superscript"/>
                    </w:rPr>
                    <w:t xml:space="preserve">r </w:t>
                  </w:r>
                  <w:r w:rsidRPr="003B3B42">
                    <w:rPr>
                      <w:rFonts w:ascii="Arial" w:eastAsia="Times New Roman" w:hAnsi="Arial" w:cs="Arial"/>
                      <w:color w:val="666666"/>
                      <w:sz w:val="20"/>
                      <w:szCs w:val="20"/>
                    </w:rPr>
                    <w:t>t</w:t>
                  </w:r>
                  <w:r w:rsidRPr="003B3B42">
                    <w:rPr>
                      <w:rFonts w:ascii="Arial" w:eastAsia="Times New Roman" w:hAnsi="Arial" w:cs="Arial"/>
                      <w:color w:val="666666"/>
                      <w:sz w:val="15"/>
                      <w:szCs w:val="15"/>
                    </w:rPr>
                    <w:t>, ккал/кг</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Массовая доля минеральных</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Примесей, % не более</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tc>
              <w:tc>
                <w:tcPr>
                  <w:tcW w:w="3463" w:type="dxa"/>
                  <w:tcBorders>
                    <w:top w:val="nil"/>
                    <w:left w:val="nil"/>
                    <w:bottom w:val="single" w:sz="8" w:space="0" w:color="auto"/>
                    <w:right w:val="single" w:sz="8" w:space="0" w:color="auto"/>
                  </w:tcBorders>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lastRenderedPageBreak/>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25-300</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15</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lastRenderedPageBreak/>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31,5</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3900</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0,5</w:t>
                  </w:r>
                </w:p>
              </w:tc>
              <w:tc>
                <w:tcPr>
                  <w:tcW w:w="2917" w:type="dxa"/>
                  <w:tcBorders>
                    <w:top w:val="nil"/>
                    <w:left w:val="nil"/>
                    <w:bottom w:val="single" w:sz="8" w:space="0" w:color="auto"/>
                    <w:right w:val="single" w:sz="8" w:space="0" w:color="auto"/>
                  </w:tcBorders>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lastRenderedPageBreak/>
                    <w:t>95</w:t>
                  </w:r>
                </w:p>
              </w:tc>
            </w:tr>
          </w:tbl>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lastRenderedPageBreak/>
              <w:t> </w:t>
            </w:r>
          </w:p>
          <w:p w:rsidR="003B3B42" w:rsidRPr="003B3B42" w:rsidRDefault="003B3B42" w:rsidP="003B3B42">
            <w:pPr>
              <w:spacing w:after="0" w:line="231" w:lineRule="atLeast"/>
              <w:jc w:val="center"/>
              <w:rPr>
                <w:rFonts w:ascii="Arial" w:eastAsia="Times New Roman" w:hAnsi="Arial" w:cs="Arial"/>
                <w:color w:val="666666"/>
                <w:sz w:val="15"/>
                <w:szCs w:val="15"/>
              </w:rPr>
            </w:pPr>
            <w:r w:rsidRPr="003B3B42">
              <w:rPr>
                <w:rFonts w:ascii="Arial" w:eastAsia="Times New Roman" w:hAnsi="Arial" w:cs="Arial"/>
                <w:color w:val="666666"/>
                <w:sz w:val="20"/>
                <w:szCs w:val="20"/>
              </w:rPr>
              <w:t> </w:t>
            </w:r>
            <w:r w:rsidRPr="003B3B42">
              <w:rPr>
                <w:rFonts w:ascii="Arial" w:eastAsia="Times New Roman" w:hAnsi="Arial" w:cs="Arial"/>
                <w:b/>
                <w:bCs/>
                <w:color w:val="666666"/>
                <w:sz w:val="20"/>
              </w:rPr>
              <w:t>Котировочная заявка</w:t>
            </w:r>
          </w:p>
          <w:p w:rsidR="003B3B42" w:rsidRPr="003B3B42" w:rsidRDefault="003B3B42" w:rsidP="003B3B42">
            <w:pPr>
              <w:spacing w:after="0" w:line="231" w:lineRule="atLeast"/>
              <w:jc w:val="center"/>
              <w:rPr>
                <w:rFonts w:ascii="Arial" w:eastAsia="Times New Roman" w:hAnsi="Arial" w:cs="Arial"/>
                <w:color w:val="666666"/>
                <w:sz w:val="15"/>
                <w:szCs w:val="15"/>
              </w:rPr>
            </w:pPr>
            <w:r w:rsidRPr="003B3B42">
              <w:rPr>
                <w:rFonts w:ascii="Arial" w:eastAsia="Times New Roman" w:hAnsi="Arial" w:cs="Arial"/>
                <w:color w:val="666666"/>
                <w:sz w:val="20"/>
                <w:szCs w:val="20"/>
              </w:rPr>
              <w:t>Дата: «____» __________________ 2009 года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Кому: Орган местного самоуправления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уполномоченный на осуществление функций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по размещению заказов для муниципальных нужд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Изучив Ваш запрос ценовых котировок, мы, нижеподписавшиеся, _______________________</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(наименование поставщика)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Почтовый и юридический адрес: ________________________________________________________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Адрес электронной почты: _____________________________________________________________</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Телефон \ факс: _______________________________________________________________________</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Банковские реквизиты: ________________________________________________________________</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Идентификационный номер налогоплательщика _____________________________________ </w:t>
            </w:r>
            <w:r w:rsidRPr="003B3B42">
              <w:rPr>
                <w:rFonts w:ascii="Arial" w:eastAsia="Times New Roman" w:hAnsi="Arial" w:cs="Arial"/>
                <w:color w:val="000000"/>
                <w:spacing w:val="-4"/>
                <w:sz w:val="20"/>
                <w:szCs w:val="20"/>
              </w:rPr>
              <w:t xml:space="preserve">предлагаем, в соответствии с условиями </w:t>
            </w:r>
            <w:r w:rsidRPr="003B3B42">
              <w:rPr>
                <w:rFonts w:ascii="Arial" w:eastAsia="Times New Roman" w:hAnsi="Arial" w:cs="Arial"/>
                <w:color w:val="000000"/>
                <w:spacing w:val="-2"/>
                <w:sz w:val="20"/>
                <w:szCs w:val="20"/>
              </w:rPr>
              <w:t xml:space="preserve">муниципального контракта и нашей заявкой, поставить угольную продукцию марки </w:t>
            </w:r>
            <w:r w:rsidRPr="003B3B42">
              <w:rPr>
                <w:rFonts w:ascii="Arial" w:eastAsia="Times New Roman" w:hAnsi="Arial" w:cs="Arial"/>
                <w:color w:val="666666"/>
                <w:sz w:val="20"/>
                <w:szCs w:val="20"/>
              </w:rPr>
              <w:t>2БПКО</w:t>
            </w:r>
            <w:r w:rsidRPr="003B3B42">
              <w:rPr>
                <w:rFonts w:ascii="Arial" w:eastAsia="Times New Roman" w:hAnsi="Arial" w:cs="Arial"/>
                <w:color w:val="000000"/>
                <w:spacing w:val="-2"/>
                <w:sz w:val="20"/>
                <w:szCs w:val="20"/>
              </w:rPr>
              <w:t xml:space="preserve"> (Красноярский) </w:t>
            </w:r>
            <w:r w:rsidRPr="003B3B42">
              <w:rPr>
                <w:rFonts w:ascii="Arial" w:eastAsia="Times New Roman" w:hAnsi="Arial" w:cs="Arial"/>
                <w:color w:val="666666"/>
                <w:sz w:val="20"/>
                <w:szCs w:val="20"/>
              </w:rPr>
              <w:t>для МЛПУ «Амурская участковая больница» Белогорского района согласно бланку-предложению, на сумму ________________________________________ рублей. Цена поставляемого товара должна учитывать расходы на транспортировку угля до мест поставки, страхование, оплату специальных налогов, сборов и, других обязательных платежей установленных действующим законодательством Российской Федерации.</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____________________________________________________________________________________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vertAlign w:val="superscript"/>
              </w:rPr>
              <w:t>(наименование поставщика)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Мы обязуемся в случае принятия нашей котировочной заявке поставить товар в соответствии со сроком, указанном в извещении, и согласны с имеющимся в нем порядком платежей.</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000000"/>
                <w:sz w:val="20"/>
                <w:szCs w:val="20"/>
              </w:rPr>
              <w:t>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выполнять роль обязательного контракта между нами.</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000000"/>
                <w:sz w:val="20"/>
                <w:szCs w:val="20"/>
              </w:rPr>
              <w:t>Мы признаем,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Корреспонденцию в наш адрес просим направлять по адресу: __________________________________________________________________________________________________________________________________________________________</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Приложение: сертификат соответствия.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____________________________________________________________________ (Ф.И.О., подпись)</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МП</w:t>
            </w:r>
            <w:r w:rsidRPr="003B3B42">
              <w:rPr>
                <w:rFonts w:ascii="Arial" w:eastAsia="Times New Roman" w:hAnsi="Arial" w:cs="Arial"/>
                <w:b/>
                <w:bCs/>
                <w:color w:val="666666"/>
                <w:sz w:val="20"/>
              </w:rPr>
              <w:t xml:space="preserve"> </w:t>
            </w:r>
          </w:p>
          <w:p w:rsidR="003B3B42" w:rsidRPr="003B3B42" w:rsidRDefault="003B3B42" w:rsidP="003B3B42">
            <w:pPr>
              <w:spacing w:after="0" w:line="231" w:lineRule="atLeast"/>
              <w:jc w:val="right"/>
              <w:rPr>
                <w:rFonts w:ascii="Arial" w:eastAsia="Times New Roman" w:hAnsi="Arial" w:cs="Arial"/>
                <w:color w:val="666666"/>
                <w:sz w:val="15"/>
                <w:szCs w:val="15"/>
              </w:rPr>
            </w:pPr>
            <w:r w:rsidRPr="003B3B42">
              <w:rPr>
                <w:rFonts w:ascii="Arial" w:eastAsia="Times New Roman" w:hAnsi="Arial" w:cs="Arial"/>
                <w:i/>
                <w:iCs/>
                <w:color w:val="666666"/>
                <w:sz w:val="20"/>
                <w:szCs w:val="20"/>
              </w:rPr>
              <w:lastRenderedPageBreak/>
              <w:t>Приложение № 1</w:t>
            </w:r>
          </w:p>
          <w:p w:rsidR="003B3B42" w:rsidRPr="003B3B42" w:rsidRDefault="003B3B42" w:rsidP="003B3B42">
            <w:pPr>
              <w:spacing w:after="0" w:line="231" w:lineRule="atLeast"/>
              <w:jc w:val="right"/>
              <w:rPr>
                <w:rFonts w:ascii="Arial" w:eastAsia="Times New Roman" w:hAnsi="Arial" w:cs="Arial"/>
                <w:color w:val="666666"/>
                <w:sz w:val="15"/>
                <w:szCs w:val="15"/>
              </w:rPr>
            </w:pPr>
            <w:r w:rsidRPr="003B3B42">
              <w:rPr>
                <w:rFonts w:ascii="Arial" w:eastAsia="Times New Roman" w:hAnsi="Arial" w:cs="Arial"/>
                <w:i/>
                <w:iCs/>
                <w:color w:val="666666"/>
                <w:sz w:val="20"/>
                <w:szCs w:val="20"/>
              </w:rPr>
              <w:t xml:space="preserve">к котировочной заявке </w:t>
            </w:r>
          </w:p>
          <w:p w:rsidR="003B3B42" w:rsidRPr="003B3B42" w:rsidRDefault="003B3B42" w:rsidP="003B3B42">
            <w:pPr>
              <w:spacing w:after="0" w:line="231" w:lineRule="atLeast"/>
              <w:jc w:val="center"/>
              <w:rPr>
                <w:rFonts w:ascii="Arial" w:eastAsia="Times New Roman" w:hAnsi="Arial" w:cs="Arial"/>
                <w:color w:val="666666"/>
                <w:sz w:val="15"/>
                <w:szCs w:val="15"/>
              </w:rPr>
            </w:pPr>
            <w:r w:rsidRPr="003B3B42">
              <w:rPr>
                <w:rFonts w:ascii="Arial" w:eastAsia="Times New Roman" w:hAnsi="Arial" w:cs="Arial"/>
                <w:b/>
                <w:bCs/>
                <w:color w:val="666666"/>
                <w:sz w:val="20"/>
              </w:rPr>
              <w:t>Бланк-предложение на поставку угольной продукции марки 2БПКО (Красноярский)</w:t>
            </w:r>
          </w:p>
          <w:tbl>
            <w:tblPr>
              <w:tblW w:w="9806" w:type="dxa"/>
              <w:jc w:val="center"/>
              <w:tblCellMar>
                <w:left w:w="0" w:type="dxa"/>
                <w:right w:w="0" w:type="dxa"/>
              </w:tblCellMar>
              <w:tblLook w:val="04A0"/>
            </w:tblPr>
            <w:tblGrid>
              <w:gridCol w:w="3426"/>
              <w:gridCol w:w="3463"/>
              <w:gridCol w:w="2917"/>
            </w:tblGrid>
            <w:tr w:rsidR="003B3B42" w:rsidRPr="003B3B42">
              <w:trPr>
                <w:jc w:val="center"/>
              </w:trPr>
              <w:tc>
                <w:tcPr>
                  <w:tcW w:w="3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Наименование товара,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xml:space="preserve">Требования к техническим характеристикам и </w:t>
                  </w:r>
                </w:p>
              </w:tc>
              <w:tc>
                <w:tcPr>
                  <w:tcW w:w="34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Требования заказчика</w:t>
                  </w:r>
                </w:p>
              </w:tc>
              <w:tc>
                <w:tcPr>
                  <w:tcW w:w="2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Объем закупки</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тонн</w:t>
                  </w:r>
                </w:p>
              </w:tc>
            </w:tr>
            <w:tr w:rsidR="003B3B42" w:rsidRPr="003B3B42">
              <w:trPr>
                <w:jc w:val="center"/>
              </w:trPr>
              <w:tc>
                <w:tcPr>
                  <w:tcW w:w="3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Уголь марки 2БПКО</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(Красноярский)</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Размер кусков, мм,</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Зольность А</w:t>
                  </w:r>
                  <w:r w:rsidRPr="003B3B42">
                    <w:rPr>
                      <w:rFonts w:ascii="Arial" w:eastAsia="Times New Roman" w:hAnsi="Arial" w:cs="Arial"/>
                      <w:color w:val="666666"/>
                      <w:sz w:val="15"/>
                      <w:szCs w:val="15"/>
                      <w:vertAlign w:val="superscript"/>
                    </w:rPr>
                    <w:t>d</w:t>
                  </w:r>
                  <w:r w:rsidRPr="003B3B42">
                    <w:rPr>
                      <w:rFonts w:ascii="Arial" w:eastAsia="Times New Roman" w:hAnsi="Arial" w:cs="Arial"/>
                      <w:color w:val="666666"/>
                      <w:sz w:val="15"/>
                      <w:szCs w:val="15"/>
                    </w:rPr>
                    <w:t xml:space="preserve"> , % не более</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Массовая доля общей влаги в</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рабочем состоянии топлива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w:t>
                  </w:r>
                  <w:r w:rsidRPr="003B3B42">
                    <w:rPr>
                      <w:rFonts w:ascii="Arial" w:eastAsia="Times New Roman" w:hAnsi="Arial" w:cs="Arial"/>
                      <w:color w:val="666666"/>
                      <w:sz w:val="15"/>
                      <w:szCs w:val="15"/>
                      <w:vertAlign w:val="superscript"/>
                    </w:rPr>
                    <w:t xml:space="preserve">r </w:t>
                  </w:r>
                  <w:r w:rsidRPr="003B3B42">
                    <w:rPr>
                      <w:rFonts w:ascii="Arial" w:eastAsia="Times New Roman" w:hAnsi="Arial" w:cs="Arial"/>
                      <w:color w:val="666666"/>
                      <w:sz w:val="15"/>
                      <w:szCs w:val="15"/>
                    </w:rPr>
                    <w:t>t,% , не более</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Низшая теплота сгорания</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xml:space="preserve">рабочей топлива </w:t>
                  </w:r>
                  <w:r w:rsidRPr="003B3B42">
                    <w:rPr>
                      <w:rFonts w:ascii="Arial" w:eastAsia="Times New Roman" w:hAnsi="Arial" w:cs="Arial"/>
                      <w:color w:val="666666"/>
                      <w:sz w:val="20"/>
                      <w:szCs w:val="20"/>
                    </w:rPr>
                    <w:t>Q</w:t>
                  </w:r>
                  <w:r w:rsidRPr="003B3B42">
                    <w:rPr>
                      <w:rFonts w:ascii="Arial" w:eastAsia="Times New Roman" w:hAnsi="Arial" w:cs="Arial"/>
                      <w:color w:val="666666"/>
                      <w:sz w:val="20"/>
                      <w:szCs w:val="20"/>
                      <w:vertAlign w:val="superscript"/>
                    </w:rPr>
                    <w:t xml:space="preserve">r </w:t>
                  </w:r>
                  <w:r w:rsidRPr="003B3B42">
                    <w:rPr>
                      <w:rFonts w:ascii="Arial" w:eastAsia="Times New Roman" w:hAnsi="Arial" w:cs="Arial"/>
                      <w:color w:val="666666"/>
                      <w:sz w:val="20"/>
                      <w:szCs w:val="20"/>
                    </w:rPr>
                    <w:t>t</w:t>
                  </w:r>
                  <w:r w:rsidRPr="003B3B42">
                    <w:rPr>
                      <w:rFonts w:ascii="Arial" w:eastAsia="Times New Roman" w:hAnsi="Arial" w:cs="Arial"/>
                      <w:color w:val="666666"/>
                      <w:sz w:val="15"/>
                      <w:szCs w:val="15"/>
                    </w:rPr>
                    <w:t>, ккал/кг</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Массовая доля минеральных</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Примесей, % не более</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tc>
              <w:tc>
                <w:tcPr>
                  <w:tcW w:w="3463" w:type="dxa"/>
                  <w:tcBorders>
                    <w:top w:val="nil"/>
                    <w:left w:val="nil"/>
                    <w:bottom w:val="single" w:sz="8" w:space="0" w:color="auto"/>
                    <w:right w:val="single" w:sz="8" w:space="0" w:color="auto"/>
                  </w:tcBorders>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25-300</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15</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31,5</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3900</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0,5</w:t>
                  </w:r>
                </w:p>
              </w:tc>
              <w:tc>
                <w:tcPr>
                  <w:tcW w:w="2917" w:type="dxa"/>
                  <w:tcBorders>
                    <w:top w:val="nil"/>
                    <w:left w:val="nil"/>
                    <w:bottom w:val="single" w:sz="8" w:space="0" w:color="auto"/>
                    <w:right w:val="single" w:sz="8" w:space="0" w:color="auto"/>
                  </w:tcBorders>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95</w:t>
                  </w:r>
                </w:p>
              </w:tc>
            </w:tr>
          </w:tbl>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____________________________________________________________________ (Ф.И.О., подпись)</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МП</w:t>
            </w:r>
            <w:r w:rsidRPr="003B3B42">
              <w:rPr>
                <w:rFonts w:ascii="Arial" w:eastAsia="Times New Roman" w:hAnsi="Arial" w:cs="Arial"/>
                <w:b/>
                <w:bCs/>
                <w:color w:val="666666"/>
                <w:sz w:val="20"/>
              </w:rPr>
              <w:t xml:space="preserve"> </w:t>
            </w:r>
          </w:p>
          <w:p w:rsidR="003B3B42" w:rsidRPr="003B3B42" w:rsidRDefault="003B3B42" w:rsidP="003B3B42">
            <w:pPr>
              <w:spacing w:after="0" w:line="231" w:lineRule="atLeast"/>
              <w:jc w:val="right"/>
              <w:rPr>
                <w:rFonts w:ascii="Arial" w:eastAsia="Times New Roman" w:hAnsi="Arial" w:cs="Arial"/>
                <w:color w:val="666666"/>
                <w:sz w:val="15"/>
                <w:szCs w:val="15"/>
              </w:rPr>
            </w:pPr>
            <w:r w:rsidRPr="003B3B42">
              <w:rPr>
                <w:rFonts w:ascii="Arial" w:eastAsia="Times New Roman" w:hAnsi="Arial" w:cs="Arial"/>
                <w:i/>
                <w:iCs/>
                <w:color w:val="666666"/>
                <w:sz w:val="20"/>
              </w:rPr>
              <w:t>Приложение 1</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jc w:val="center"/>
              <w:rPr>
                <w:rFonts w:ascii="Arial" w:eastAsia="Times New Roman" w:hAnsi="Arial" w:cs="Arial"/>
                <w:color w:val="666666"/>
                <w:sz w:val="15"/>
                <w:szCs w:val="15"/>
              </w:rPr>
            </w:pPr>
            <w:r w:rsidRPr="003B3B42">
              <w:rPr>
                <w:rFonts w:ascii="Arial" w:eastAsia="Times New Roman" w:hAnsi="Arial" w:cs="Arial"/>
                <w:b/>
                <w:bCs/>
                <w:color w:val="666666"/>
                <w:sz w:val="20"/>
              </w:rPr>
              <w:t>ПРОЕКТ МУНИЦИПАЛЬНОГО КОНТАКТА</w:t>
            </w:r>
          </w:p>
          <w:p w:rsidR="003B3B42" w:rsidRPr="003B3B42" w:rsidRDefault="003B3B42" w:rsidP="003B3B42">
            <w:pPr>
              <w:spacing w:after="0" w:line="231" w:lineRule="atLeast"/>
              <w:jc w:val="center"/>
              <w:rPr>
                <w:rFonts w:ascii="Arial" w:eastAsia="Times New Roman" w:hAnsi="Arial" w:cs="Arial"/>
                <w:color w:val="666666"/>
                <w:sz w:val="15"/>
                <w:szCs w:val="15"/>
              </w:rPr>
            </w:pPr>
            <w:r w:rsidRPr="003B3B42">
              <w:rPr>
                <w:rFonts w:ascii="Arial" w:eastAsia="Times New Roman" w:hAnsi="Arial" w:cs="Arial"/>
                <w:b/>
                <w:bCs/>
                <w:color w:val="666666"/>
                <w:sz w:val="20"/>
              </w:rPr>
              <w:t>на поставку бурого угля № ______</w:t>
            </w:r>
          </w:p>
          <w:p w:rsidR="003B3B42" w:rsidRPr="003B3B42" w:rsidRDefault="003B3B42" w:rsidP="003B3B42">
            <w:pPr>
              <w:spacing w:after="0" w:line="231" w:lineRule="atLeast"/>
              <w:jc w:val="center"/>
              <w:rPr>
                <w:rFonts w:ascii="Arial" w:eastAsia="Times New Roman" w:hAnsi="Arial" w:cs="Arial"/>
                <w:color w:val="666666"/>
                <w:sz w:val="15"/>
                <w:szCs w:val="15"/>
              </w:rPr>
            </w:pPr>
            <w:r w:rsidRPr="003B3B42">
              <w:rPr>
                <w:rFonts w:ascii="Arial" w:eastAsia="Times New Roman" w:hAnsi="Arial" w:cs="Arial"/>
                <w:b/>
                <w:bCs/>
                <w:color w:val="666666"/>
                <w:sz w:val="20"/>
              </w:rPr>
              <w:t>____________________ «___»____________2009 г.</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Муниципальное лечебно-профилактическое учреждение «Амурская участковая больница» именуемая в дальнейшем «Заказчик», в лице главного врача Ворфоломеева Бориса Георгиевича действующего на основании Устава с одной стороны, и __________________ именуемый в дальнейшем «Поставщик», в лице _______________________________________________, действующего на основании __________, заключили на основании протокола рассмотрения и оценки котировочных заявок № ____ от _____________ настоящий контракт о нижеследующем:</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numPr>
                <w:ilvl w:val="0"/>
                <w:numId w:val="1"/>
              </w:numPr>
              <w:spacing w:after="0" w:line="231" w:lineRule="atLeast"/>
              <w:ind w:firstLine="245"/>
              <w:jc w:val="center"/>
              <w:rPr>
                <w:rFonts w:ascii="Arial" w:eastAsia="Times New Roman" w:hAnsi="Arial" w:cs="Arial"/>
                <w:color w:val="666666"/>
                <w:sz w:val="15"/>
                <w:szCs w:val="15"/>
              </w:rPr>
            </w:pPr>
            <w:r w:rsidRPr="003B3B42">
              <w:rPr>
                <w:rFonts w:ascii="Arial" w:eastAsia="Times New Roman" w:hAnsi="Arial" w:cs="Arial"/>
                <w:b/>
                <w:bCs/>
                <w:color w:val="666666"/>
                <w:sz w:val="15"/>
                <w:szCs w:val="15"/>
              </w:rPr>
              <w:t>ПРЕДМЕТ И ОБЩИЕ УСЛОВИЯ КОНТРАКТА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Предметом настоящего Контракта является поставка в период с момента подписания контракта по 31.12.2009 года для Заказчика 95 тонн бурого угля марки </w:t>
            </w:r>
            <w:r w:rsidRPr="003B3B42">
              <w:rPr>
                <w:rFonts w:ascii="Arial" w:eastAsia="Times New Roman" w:hAnsi="Arial" w:cs="Arial"/>
                <w:color w:val="666666"/>
                <w:sz w:val="20"/>
                <w:szCs w:val="20"/>
                <w:u w:val="single"/>
              </w:rPr>
              <w:t>2БПКО (Красноярский)</w:t>
            </w:r>
            <w:r w:rsidRPr="003B3B42">
              <w:rPr>
                <w:rFonts w:ascii="Arial" w:eastAsia="Times New Roman" w:hAnsi="Arial" w:cs="Arial"/>
                <w:color w:val="666666"/>
                <w:sz w:val="20"/>
                <w:szCs w:val="20"/>
              </w:rPr>
              <w:t xml:space="preserve"> на условиях, в порядке и сроки, определенные сторонами.</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Поставщик осуществляет поставку угля, в целях обеспечения централизованного теплоснабжения муниципального общеобразовательного учреждения.</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Поставка угля производится в соответствии с утвержденным сторонами графиком поставки, являющимся неотъемлемой частью настоящего Контракта.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Обязательства сторон исполняются в соответствии с Гражданским кодексом Российской Федерации и условиями настоящего Контракта.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numPr>
                <w:ilvl w:val="0"/>
                <w:numId w:val="2"/>
              </w:numPr>
              <w:spacing w:after="0" w:line="231" w:lineRule="atLeast"/>
              <w:ind w:firstLine="245"/>
              <w:jc w:val="center"/>
              <w:rPr>
                <w:rFonts w:ascii="Arial" w:eastAsia="Times New Roman" w:hAnsi="Arial" w:cs="Arial"/>
                <w:color w:val="666666"/>
                <w:sz w:val="15"/>
                <w:szCs w:val="15"/>
              </w:rPr>
            </w:pPr>
            <w:r w:rsidRPr="003B3B42">
              <w:rPr>
                <w:rFonts w:ascii="Arial" w:eastAsia="Times New Roman" w:hAnsi="Arial" w:cs="Arial"/>
                <w:b/>
                <w:bCs/>
                <w:color w:val="666666"/>
                <w:sz w:val="15"/>
                <w:szCs w:val="15"/>
              </w:rPr>
              <w:t>ЦЕНА КОНТРАКТА И ПОРЯДОК РАСЧЕТОВ</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Поставляемый уголь оплачивается по цене_______ рубля____ копеек за одну тонну, определенной по результатам оценки котировочных заявок с учетом показателей качества предусмотренных условиями настоящего контракта. Цена товара включает затраты на транспортировку угля до ФАПов сел Круглое, Новое, Луговое, Дубровка, Озеряне, Междугранка, Чернетчено Белогорского района Амурской области, страхование, оплату специальных налогов, сборов и других обязательных платежей установленных действующим законодательством </w:t>
            </w:r>
            <w:r w:rsidRPr="003B3B42">
              <w:rPr>
                <w:rFonts w:ascii="Arial" w:eastAsia="Times New Roman" w:hAnsi="Arial" w:cs="Arial"/>
                <w:color w:val="666666"/>
                <w:sz w:val="20"/>
                <w:szCs w:val="20"/>
              </w:rPr>
              <w:lastRenderedPageBreak/>
              <w:t xml:space="preserve">Российской Федерации. Цена товара остаётся фиксированной на весь срок действия муниципального контракта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Общая цена контракта составляет _________ (_______________________) рублей.</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Предусматривается предоплата в размере 30%.</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Поставщик, выставляет счета-фактуры Заказчику до конца текущего месяца по факту поставки угля, Заказчик производит оплату до 30 числа следующего за отчетным.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Оплата поставляемого угля производится за счет средств местного бюджета, которые будут использоваться на надлежащие выплаты в рамках настоящего контракта, заключенного по результатам оценки котировочных заявок.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numPr>
                <w:ilvl w:val="0"/>
                <w:numId w:val="3"/>
              </w:numPr>
              <w:spacing w:after="0" w:line="231" w:lineRule="atLeast"/>
              <w:ind w:firstLine="245"/>
              <w:jc w:val="center"/>
              <w:rPr>
                <w:rFonts w:ascii="Arial" w:eastAsia="Times New Roman" w:hAnsi="Arial" w:cs="Arial"/>
                <w:color w:val="666666"/>
                <w:sz w:val="15"/>
                <w:szCs w:val="15"/>
              </w:rPr>
            </w:pPr>
            <w:r w:rsidRPr="003B3B42">
              <w:rPr>
                <w:rFonts w:ascii="Arial" w:eastAsia="Times New Roman" w:hAnsi="Arial" w:cs="Arial"/>
                <w:b/>
                <w:bCs/>
                <w:color w:val="666666"/>
                <w:sz w:val="15"/>
                <w:szCs w:val="15"/>
              </w:rPr>
              <w:t>ПОРЯДОК ПОСТАВКИ УГЛЯ</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Поставка угля по согласованным маркам и объемам осуществляется Поставщиком в течение 5 (пяти) дней с момента подписания контракта - 48 тонн, 20-30 декабря 2009г - 47 тонн.</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Поставщик обязуется оперативно по телефону, уведомить Заказчика об отгрузке и отправке каждой партии угля.</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Поставщик, в случае неисполнения графика поставки угля по своей вине, обязан в течение согласованного периода поставки произвести допоставку угля в необходимом количестве в адрес соответствующего Заказчика.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numPr>
                <w:ilvl w:val="0"/>
                <w:numId w:val="4"/>
              </w:numPr>
              <w:spacing w:after="0" w:line="231" w:lineRule="atLeast"/>
              <w:ind w:firstLine="245"/>
              <w:jc w:val="center"/>
              <w:rPr>
                <w:rFonts w:ascii="Arial" w:eastAsia="Times New Roman" w:hAnsi="Arial" w:cs="Arial"/>
                <w:color w:val="666666"/>
                <w:sz w:val="15"/>
                <w:szCs w:val="15"/>
              </w:rPr>
            </w:pPr>
            <w:r w:rsidRPr="003B3B42">
              <w:rPr>
                <w:rFonts w:ascii="Arial" w:eastAsia="Times New Roman" w:hAnsi="Arial" w:cs="Arial"/>
                <w:b/>
                <w:bCs/>
                <w:color w:val="666666"/>
                <w:sz w:val="15"/>
                <w:szCs w:val="15"/>
              </w:rPr>
              <w:t>ПОРЯДОК ПРИЕМКИ УГЛЯ ПО КОЛИЧЕСТВУ И КАЧЕСТВУ</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Качество угля подтверждается сертификатом соответствия качества угля. Заказчик при приемке угля имеет право проверить соответствие угля по количеству и качеству</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Порядок приемки угля, поставляемого для МЛПУ « Амурская участковая больница» по условиям настоящего Контракта определяется в соответствии с положениями Инструкции о порядке приемки продукции производственно-технического назначения и товаров народного потребления.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Заказчик имеет право провести проверку на соответствие качества угля условиям настоящего Контракта с привлечением лаборатории, аттестованной в установленном порядке для выполнении работ по сертификации угля.</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В случае несоответствия поставленного угля условиям настоящего Контракта по количеству и (или) качеству Заказчик обязан незамедлительно официально (письменно) уведомить Поставщика и Заказчика, вызвать полномочных представителей Поставщика и Заказчика и составить акт о несоответствии угля условиям настоящего Контракта.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Поставщик в течение суток с момента получения уведомления Заказчика о несоответствии количества и (или) качества угля условиям настоящего Контракта, обязан направить своего полномочного представителя для участия в комиссии по проверке поставленной продукции ( угля ) на соответствие условиям настоящего Контракта.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При отсутствии в установленные сроки подтверждения Поставщика о направлении полномочного представителя, Заказчик</w:t>
            </w:r>
            <w:r w:rsidRPr="003B3B42">
              <w:rPr>
                <w:rFonts w:ascii="Arial" w:eastAsia="Times New Roman" w:hAnsi="Arial" w:cs="Arial"/>
                <w:b/>
                <w:bCs/>
                <w:color w:val="666666"/>
                <w:sz w:val="20"/>
              </w:rPr>
              <w:t xml:space="preserve"> </w:t>
            </w:r>
            <w:r w:rsidRPr="003B3B42">
              <w:rPr>
                <w:rFonts w:ascii="Arial" w:eastAsia="Times New Roman" w:hAnsi="Arial" w:cs="Arial"/>
                <w:color w:val="666666"/>
                <w:sz w:val="20"/>
                <w:szCs w:val="20"/>
              </w:rPr>
              <w:t>вправе самостоятельно осуществить проверку угля на соответствие условиям настоящего Контракта по количеству и качеству. Подтверждающие документы о результатах проверки Заказчик в 7-дневный срок направляет в адрес Поставщика.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Все претензии о несоответствии поставки угля по количеству и (или) качеству оформляются в установленном порядке и направляются Поставщику.</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Поставщик обязуется в течение 15 дней рассматривать претензии Заказчика по количеству и (или) качеству поставляемого угля.</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Ответственность за необоснованный отказ от приемки угля, поставленного в соответствии с условиями настоящего Контракта, и последствия такого полностью несет Заказчик.</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В случае вынужденной приемки и использования угля, не соответствующего по качеству показателям, приведенным в приложении 2 к настоящему Контракту, Заказчик вправе требовать от Поставщика возмещения неустойки (скидки) в размере 2,5 % к цене угля за каждый процент превышения золы и 2,0 % к цене за каждый процент превышения влаги.</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При поставке в адрес Заказчика угля с большим содержанием минеральных примесей, составляет акт в порядке, установленном п. 4.7. настоящего Контракта. В акте указывается объем поставки с увеличенным содержанием минеральных примесей и их процентное содержание к данному объему. Данный акт является основанием для перерасчета количества поставляемого угля.</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w:t>
            </w:r>
          </w:p>
          <w:p w:rsidR="003B3B42" w:rsidRPr="003B3B42" w:rsidRDefault="003B3B42" w:rsidP="003B3B42">
            <w:pPr>
              <w:numPr>
                <w:ilvl w:val="0"/>
                <w:numId w:val="5"/>
              </w:numPr>
              <w:spacing w:after="0" w:line="231" w:lineRule="atLeast"/>
              <w:ind w:firstLine="245"/>
              <w:jc w:val="center"/>
              <w:rPr>
                <w:rFonts w:ascii="Arial" w:eastAsia="Times New Roman" w:hAnsi="Arial" w:cs="Arial"/>
                <w:color w:val="666666"/>
                <w:sz w:val="15"/>
                <w:szCs w:val="15"/>
              </w:rPr>
            </w:pPr>
            <w:r w:rsidRPr="003B3B42">
              <w:rPr>
                <w:rFonts w:ascii="Arial" w:eastAsia="Times New Roman" w:hAnsi="Arial" w:cs="Arial"/>
                <w:b/>
                <w:bCs/>
                <w:color w:val="666666"/>
                <w:sz w:val="15"/>
                <w:szCs w:val="15"/>
              </w:rPr>
              <w:t>ОТВЕТСТВЕННОСТЬ СТОРОН</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За исполнение или ненадлежащее исполнение условий настоящего Контракта стороны несут взаимную ответственность.</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В соответствии с действующим законодательством и условиями настоящего Контракта Поставщик гарантирует достоверность и объективность результатов исследования (испытаний) и измерений параметров и характеристик угля , указанных в сертификатах соответствия качества.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xml:space="preserve">В случае нарушения Поставщиком графиков поставки угля, предусмотренных условиями </w:t>
            </w:r>
            <w:r w:rsidRPr="003B3B42">
              <w:rPr>
                <w:rFonts w:ascii="Arial" w:eastAsia="Times New Roman" w:hAnsi="Arial" w:cs="Arial"/>
                <w:color w:val="666666"/>
                <w:sz w:val="20"/>
                <w:szCs w:val="20"/>
              </w:rPr>
              <w:lastRenderedPageBreak/>
              <w:t>настоящего Контракта по вине Поставщика, Заказчик вправе потребовать уплату неустойки в размере 1/300 действующей на день предъявления неустойки ставки рефинансирования Центрального банка Российский Федерации за каждый день просрочки от стоимости несвоевременно поставленного объема угля.</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Поставщик освобождается от уплаты неустойки, если докажет, что нарушение графика поставки произошло вследствие непреодолимой силы или по вине Заказчика (грузополучателя).</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В случае просрочки исполнения Заказчиком обязательств по оплате поставленного угля, Поставщик вправе потребовать уплату неустойки в размере 1/300 действующей на день предъявления неустойки ставки рефинансирования Центрального банка Российской Федерации за каждый день просрочки исполнения обязательства, предусмотренного условиями настоящего Контракта, начиная со дня, следующего после дня установленного условиями настоящего Контракта срока исполнения обязательств.</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Заказчик освобождается от уплаты неустойки, если докажет, что нарушение исполнения обязательств по оплате поставленного угля произошло вследствие непреодолимой силы или по вине Поставщика.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numPr>
                <w:ilvl w:val="0"/>
                <w:numId w:val="6"/>
              </w:numPr>
              <w:spacing w:after="0" w:line="231" w:lineRule="atLeast"/>
              <w:ind w:firstLine="245"/>
              <w:jc w:val="center"/>
              <w:rPr>
                <w:rFonts w:ascii="Arial" w:eastAsia="Times New Roman" w:hAnsi="Arial" w:cs="Arial"/>
                <w:color w:val="666666"/>
                <w:sz w:val="15"/>
                <w:szCs w:val="15"/>
              </w:rPr>
            </w:pPr>
            <w:r w:rsidRPr="003B3B42">
              <w:rPr>
                <w:rFonts w:ascii="Arial" w:eastAsia="Times New Roman" w:hAnsi="Arial" w:cs="Arial"/>
                <w:b/>
                <w:bCs/>
                <w:color w:val="666666"/>
                <w:sz w:val="15"/>
                <w:szCs w:val="15"/>
              </w:rPr>
              <w:t>ФОРС-МАЖОР</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настоящего Контракта в результате обстоятельств чрезвычайного характера, которые стороны не могли предвидеть или предотвратить.</w:t>
            </w:r>
          </w:p>
          <w:p w:rsidR="003B3B42" w:rsidRPr="003B3B42" w:rsidRDefault="003B3B42" w:rsidP="003B3B42">
            <w:pPr>
              <w:numPr>
                <w:ilvl w:val="0"/>
                <w:numId w:val="7"/>
              </w:numPr>
              <w:spacing w:after="0" w:line="231" w:lineRule="atLeast"/>
              <w:ind w:firstLine="245"/>
              <w:jc w:val="center"/>
              <w:rPr>
                <w:rFonts w:ascii="Arial" w:eastAsia="Times New Roman" w:hAnsi="Arial" w:cs="Arial"/>
                <w:color w:val="666666"/>
                <w:sz w:val="15"/>
                <w:szCs w:val="15"/>
              </w:rPr>
            </w:pPr>
            <w:r w:rsidRPr="003B3B42">
              <w:rPr>
                <w:rFonts w:ascii="Arial" w:eastAsia="Times New Roman" w:hAnsi="Arial" w:cs="Arial"/>
                <w:b/>
                <w:bCs/>
                <w:color w:val="666666"/>
                <w:sz w:val="15"/>
                <w:szCs w:val="15"/>
              </w:rPr>
              <w:t>ПРОЧИЕ УСЛОВИЯ</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Настоящий Контракт при наличии объективных причин и взаимном согласии сторон может быть изменен и дополнен.</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Любые изменения и дополнения условий настоящего Контракта оформляются дополнительным соглашением, которое подписывается сторонами и скрепляется печатями в двух экземплярах, по одному для каждой стороны, и являются неотъемлемой частью настоящего Контракта.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Внесение изменений в график поставки в части проведения корректировки объемов и сроков поставки производится только по обоюдному согласию сторон, оформляются дополнительным соглашением к настоящему Контракту с внесением соответствующих изменений и дополнений.</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Заказчик обязан предпринимать надлежащие меры, обеспечивающие проведение приемки, разгрузки, складирования и сохранности поставленного угля.</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По всем вопросам, прямо или косвенно связанным с исполнением настоящего Контракта, стороны руководствуются нормами и положениями действующего законодательства Российской Федерации.</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  </w:t>
            </w:r>
          </w:p>
          <w:p w:rsidR="003B3B42" w:rsidRPr="003B3B42" w:rsidRDefault="003B3B42" w:rsidP="003B3B42">
            <w:pPr>
              <w:numPr>
                <w:ilvl w:val="0"/>
                <w:numId w:val="8"/>
              </w:numPr>
              <w:spacing w:after="0" w:line="231" w:lineRule="atLeast"/>
              <w:ind w:firstLine="245"/>
              <w:jc w:val="center"/>
              <w:rPr>
                <w:rFonts w:ascii="Arial" w:eastAsia="Times New Roman" w:hAnsi="Arial" w:cs="Arial"/>
                <w:color w:val="666666"/>
                <w:sz w:val="15"/>
                <w:szCs w:val="15"/>
              </w:rPr>
            </w:pPr>
            <w:r w:rsidRPr="003B3B42">
              <w:rPr>
                <w:rFonts w:ascii="Arial" w:eastAsia="Times New Roman" w:hAnsi="Arial" w:cs="Arial"/>
                <w:b/>
                <w:bCs/>
                <w:color w:val="666666"/>
                <w:sz w:val="15"/>
                <w:szCs w:val="15"/>
              </w:rPr>
              <w:t>СРОК ДЕЙСТВИЯ КОНТРАКТА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8.1 Настоящий Контракт вступает в силу со дня подписания сторонами и действует до 31 декабря 2009 года.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8.2. Условия настоящего Контракта применяются к взаимным обязательствам сторон, возникшим только после заключения настоящего Контракта.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8.3. Досрочное прекращение срока действия настоящего Контракта возможно только по обоюдному согласию сторон при полном исполнении взаимных обязательств</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8.4. Прекращение (окончание) срока действия настоящего Контракта влечет за собой прекращение обязательств, но не освобождает стороны от ответственности за неисполнение условий настоящего Контракта.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numPr>
                <w:ilvl w:val="0"/>
                <w:numId w:val="9"/>
              </w:numPr>
              <w:spacing w:after="0" w:line="231" w:lineRule="atLeast"/>
              <w:ind w:firstLine="245"/>
              <w:jc w:val="center"/>
              <w:rPr>
                <w:rFonts w:ascii="Arial" w:eastAsia="Times New Roman" w:hAnsi="Arial" w:cs="Arial"/>
                <w:color w:val="666666"/>
                <w:sz w:val="15"/>
                <w:szCs w:val="15"/>
              </w:rPr>
            </w:pPr>
            <w:r w:rsidRPr="003B3B42">
              <w:rPr>
                <w:rFonts w:ascii="Arial" w:eastAsia="Times New Roman" w:hAnsi="Arial" w:cs="Arial"/>
                <w:b/>
                <w:bCs/>
                <w:color w:val="666666"/>
                <w:sz w:val="15"/>
                <w:szCs w:val="15"/>
              </w:rPr>
              <w:t>АДРЕСА И ЮРИДИЧЕСКИЕ АДРЕСА СТОРОН</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20"/>
                <w:szCs w:val="20"/>
              </w:rPr>
              <w:t>9.1. В случае изменения юридического адреса или банковских реквизитов стороны обязаны в трехдневный срок уведомить друг друга и внести соответствующие изменения.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b/>
                <w:bCs/>
                <w:color w:val="666666"/>
                <w:sz w:val="20"/>
              </w:rPr>
              <w:t>Заказчик: Поставщик: </w:t>
            </w:r>
          </w:p>
          <w:tbl>
            <w:tblPr>
              <w:tblW w:w="0" w:type="auto"/>
              <w:tblCellMar>
                <w:left w:w="0" w:type="dxa"/>
                <w:right w:w="0" w:type="dxa"/>
              </w:tblCellMar>
              <w:tblLook w:val="04A0"/>
            </w:tblPr>
            <w:tblGrid>
              <w:gridCol w:w="4670"/>
              <w:gridCol w:w="4685"/>
            </w:tblGrid>
            <w:tr w:rsidR="003B3B42" w:rsidRPr="003B3B42">
              <w:tc>
                <w:tcPr>
                  <w:tcW w:w="4785" w:type="dxa"/>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МЛПУ «Амурска участковая больница» р\с 40204810300000000319</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л\с 03233000990</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ИНН 2811004352</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КПП 281101001</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БИК 041012001</w:t>
                  </w:r>
                </w:p>
              </w:tc>
              <w:tc>
                <w:tcPr>
                  <w:tcW w:w="4786" w:type="dxa"/>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tc>
            </w:tr>
            <w:tr w:rsidR="003B3B42" w:rsidRPr="003B3B42">
              <w:trPr>
                <w:trHeight w:val="1849"/>
              </w:trPr>
              <w:tc>
                <w:tcPr>
                  <w:tcW w:w="4785" w:type="dxa"/>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lastRenderedPageBreak/>
                    <w:t>Главный врач МЛПУ «Амурская участковая больница»</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________________ Б.Г.Ворфоломеев</w:t>
                  </w:r>
                </w:p>
              </w:tc>
              <w:tc>
                <w:tcPr>
                  <w:tcW w:w="4786" w:type="dxa"/>
                  <w:tcMar>
                    <w:top w:w="0" w:type="dxa"/>
                    <w:left w:w="108" w:type="dxa"/>
                    <w:bottom w:w="0" w:type="dxa"/>
                    <w:right w:w="108" w:type="dxa"/>
                  </w:tcMar>
                  <w:hideMark/>
                </w:tcPr>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w:t>
                  </w:r>
                </w:p>
                <w:p w:rsidR="003B3B42" w:rsidRPr="003B3B42" w:rsidRDefault="003B3B42" w:rsidP="003B3B42">
                  <w:pPr>
                    <w:spacing w:after="0" w:line="231" w:lineRule="atLeast"/>
                    <w:rPr>
                      <w:rFonts w:ascii="Arial" w:eastAsia="Times New Roman" w:hAnsi="Arial" w:cs="Arial"/>
                      <w:color w:val="666666"/>
                      <w:sz w:val="15"/>
                      <w:szCs w:val="15"/>
                    </w:rPr>
                  </w:pPr>
                  <w:r w:rsidRPr="003B3B42">
                    <w:rPr>
                      <w:rFonts w:ascii="Arial" w:eastAsia="Times New Roman" w:hAnsi="Arial" w:cs="Arial"/>
                      <w:color w:val="666666"/>
                      <w:sz w:val="15"/>
                      <w:szCs w:val="15"/>
                    </w:rPr>
                    <w:t xml:space="preserve">________________________ </w:t>
                  </w:r>
                </w:p>
              </w:tc>
            </w:tr>
          </w:tbl>
          <w:p w:rsidR="003B3B42" w:rsidRPr="003B3B42" w:rsidRDefault="003B3B42" w:rsidP="003B3B42">
            <w:pPr>
              <w:spacing w:after="0" w:line="231" w:lineRule="atLeast"/>
              <w:rPr>
                <w:rFonts w:ascii="Arial" w:eastAsia="Times New Roman" w:hAnsi="Arial" w:cs="Arial"/>
                <w:color w:val="666666"/>
                <w:sz w:val="15"/>
                <w:szCs w:val="15"/>
              </w:rPr>
            </w:pPr>
          </w:p>
        </w:tc>
      </w:tr>
    </w:tbl>
    <w:p w:rsidR="003B3B42" w:rsidRPr="003B3B42" w:rsidRDefault="003B3B42" w:rsidP="003B3B42">
      <w:pPr>
        <w:spacing w:after="0" w:line="240" w:lineRule="auto"/>
        <w:rPr>
          <w:rFonts w:ascii="Times New Roman" w:eastAsia="Times New Roman" w:hAnsi="Times New Roman" w:cs="Times New Roman"/>
          <w:color w:val="666666"/>
          <w:sz w:val="24"/>
          <w:szCs w:val="24"/>
        </w:rPr>
      </w:pPr>
      <w:r w:rsidRPr="003B3B42">
        <w:rPr>
          <w:rFonts w:ascii="Times New Roman" w:eastAsia="Times New Roman" w:hAnsi="Times New Roman" w:cs="Times New Roman"/>
          <w:color w:val="666666"/>
          <w:sz w:val="24"/>
          <w:szCs w:val="24"/>
        </w:rPr>
        <w:lastRenderedPageBreak/>
        <w:t xml:space="preserve">  </w:t>
      </w:r>
    </w:p>
    <w:p w:rsidR="0021285B" w:rsidRDefault="0021285B"/>
    <w:sectPr w:rsidR="00212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7C6"/>
    <w:multiLevelType w:val="multilevel"/>
    <w:tmpl w:val="6E3E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71B66"/>
    <w:multiLevelType w:val="multilevel"/>
    <w:tmpl w:val="8544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037C7D"/>
    <w:multiLevelType w:val="multilevel"/>
    <w:tmpl w:val="2E84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C1299D"/>
    <w:multiLevelType w:val="multilevel"/>
    <w:tmpl w:val="42261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773457"/>
    <w:multiLevelType w:val="multilevel"/>
    <w:tmpl w:val="335A5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2C4CEA"/>
    <w:multiLevelType w:val="multilevel"/>
    <w:tmpl w:val="AABA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C820A3"/>
    <w:multiLevelType w:val="multilevel"/>
    <w:tmpl w:val="75E2B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7C05EE"/>
    <w:multiLevelType w:val="multilevel"/>
    <w:tmpl w:val="6B94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F26FA0"/>
    <w:multiLevelType w:val="multilevel"/>
    <w:tmpl w:val="1AD2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8"/>
  </w:num>
  <w:num w:numId="5">
    <w:abstractNumId w:val="7"/>
  </w:num>
  <w:num w:numId="6">
    <w:abstractNumId w:val="2"/>
  </w:num>
  <w:num w:numId="7">
    <w:abstractNumId w:val="1"/>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3B3B42"/>
    <w:rsid w:val="0021285B"/>
    <w:rsid w:val="003B3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B42"/>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3B3B42"/>
    <w:rPr>
      <w:b/>
      <w:bCs/>
    </w:rPr>
  </w:style>
  <w:style w:type="character" w:styleId="a5">
    <w:name w:val="Emphasis"/>
    <w:basedOn w:val="a0"/>
    <w:uiPriority w:val="20"/>
    <w:qFormat/>
    <w:rsid w:val="003B3B42"/>
    <w:rPr>
      <w:i/>
      <w:iCs/>
    </w:rPr>
  </w:style>
  <w:style w:type="character" w:customStyle="1" w:styleId="articleseperator">
    <w:name w:val="article_seperator"/>
    <w:basedOn w:val="a0"/>
    <w:rsid w:val="003B3B42"/>
  </w:style>
  <w:style w:type="character" w:customStyle="1" w:styleId="small1">
    <w:name w:val="small1"/>
    <w:basedOn w:val="a0"/>
    <w:rsid w:val="003B3B42"/>
    <w:rPr>
      <w:b w:val="0"/>
      <w:bCs w:val="0"/>
      <w:color w:val="B2AAA7"/>
      <w:sz w:val="14"/>
      <w:szCs w:val="14"/>
    </w:rPr>
  </w:style>
  <w:style w:type="paragraph" w:styleId="a6">
    <w:name w:val="Balloon Text"/>
    <w:basedOn w:val="a"/>
    <w:link w:val="a7"/>
    <w:uiPriority w:val="99"/>
    <w:semiHidden/>
    <w:unhideWhenUsed/>
    <w:rsid w:val="003B3B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3B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5752315">
      <w:bodyDiv w:val="1"/>
      <w:marLeft w:val="0"/>
      <w:marRight w:val="0"/>
      <w:marTop w:val="0"/>
      <w:marBottom w:val="0"/>
      <w:divBdr>
        <w:top w:val="none" w:sz="0" w:space="0" w:color="auto"/>
        <w:left w:val="none" w:sz="0" w:space="0" w:color="auto"/>
        <w:bottom w:val="none" w:sz="0" w:space="0" w:color="auto"/>
        <w:right w:val="none" w:sz="0" w:space="0" w:color="auto"/>
      </w:divBdr>
      <w:divsChild>
        <w:div w:id="723220745">
          <w:marLeft w:val="0"/>
          <w:marRight w:val="0"/>
          <w:marTop w:val="0"/>
          <w:marBottom w:val="0"/>
          <w:divBdr>
            <w:top w:val="none" w:sz="0" w:space="0" w:color="auto"/>
            <w:left w:val="none" w:sz="0" w:space="0" w:color="auto"/>
            <w:bottom w:val="single" w:sz="12" w:space="1" w:color="auto"/>
            <w:right w:val="none" w:sz="0" w:space="0" w:color="auto"/>
          </w:divBdr>
        </w:div>
        <w:div w:id="1967588680">
          <w:marLeft w:val="0"/>
          <w:marRight w:val="0"/>
          <w:marTop w:val="0"/>
          <w:marBottom w:val="0"/>
          <w:divBdr>
            <w:top w:val="none" w:sz="0" w:space="0" w:color="auto"/>
            <w:left w:val="none" w:sz="0" w:space="0" w:color="auto"/>
            <w:bottom w:val="single" w:sz="12" w:space="1" w:color="auto"/>
            <w:right w:val="none" w:sz="0" w:space="0" w:color="auto"/>
          </w:divBdr>
        </w:div>
        <w:div w:id="398018755">
          <w:marLeft w:val="0"/>
          <w:marRight w:val="0"/>
          <w:marTop w:val="408"/>
          <w:marBottom w:val="4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eloaria.ru/index2.php?option=com_content&amp;task=view&amp;id=446&amp;pop=1&amp;page=63&amp;Itemid=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2473</Words>
  <Characters>14102</Characters>
  <Application>Microsoft Office Word</Application>
  <DocSecurity>0</DocSecurity>
  <Lines>117</Lines>
  <Paragraphs>33</Paragraphs>
  <ScaleCrop>false</ScaleCrop>
  <Company/>
  <LinksUpToDate>false</LinksUpToDate>
  <CharactersWithSpaces>16542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2009-12-24T05:45:00Z</dcterms:created>
  <dcterms:modified xsi:type="dcterms:W3CDTF">2009-12-24T05:48:00Z</dcterms:modified>
</cp:coreProperties>
</file>