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7794"/>
        <w:gridCol w:w="315"/>
      </w:tblGrid>
      <w:tr w:rsidR="006F17D7" w:rsidRPr="006F17D7" w:rsidTr="006F17D7">
        <w:trPr>
          <w:trHeight w:val="360"/>
          <w:tblCellSpacing w:w="15" w:type="dxa"/>
        </w:trPr>
        <w:tc>
          <w:tcPr>
            <w:tcW w:w="5000" w:type="pct"/>
            <w:tcBorders>
              <w:bottom w:val="single" w:sz="6" w:space="0" w:color="CBCDCE"/>
            </w:tcBorders>
            <w:tcMar>
              <w:top w:w="60" w:type="dxa"/>
              <w:left w:w="0" w:type="dxa"/>
              <w:bottom w:w="60" w:type="dxa"/>
              <w:right w:w="0" w:type="dxa"/>
            </w:tcMar>
            <w:vAlign w:val="center"/>
            <w:hideMark/>
          </w:tcPr>
          <w:p w:rsidR="006F17D7" w:rsidRPr="006F17D7" w:rsidRDefault="006F17D7" w:rsidP="006F17D7">
            <w:pPr>
              <w:spacing w:after="0" w:line="240" w:lineRule="auto"/>
              <w:ind w:firstLine="150"/>
              <w:rPr>
                <w:rFonts w:ascii="Arial" w:eastAsia="Times New Roman" w:hAnsi="Arial" w:cs="Arial"/>
                <w:b/>
                <w:bCs/>
                <w:color w:val="666666"/>
                <w:sz w:val="17"/>
                <w:szCs w:val="17"/>
              </w:rPr>
            </w:pPr>
            <w:r w:rsidRPr="006F17D7">
              <w:rPr>
                <w:rFonts w:ascii="Arial" w:eastAsia="Times New Roman" w:hAnsi="Arial" w:cs="Arial"/>
                <w:b/>
                <w:bCs/>
                <w:color w:val="666666"/>
                <w:sz w:val="17"/>
                <w:szCs w:val="17"/>
              </w:rPr>
              <w:t>Извещение о продлении срока подачи котировочных заявок на поставку угольной продукции</w:t>
            </w:r>
          </w:p>
        </w:tc>
        <w:tc>
          <w:tcPr>
            <w:tcW w:w="5000" w:type="pct"/>
            <w:noWrap/>
            <w:tcMar>
              <w:top w:w="60" w:type="dxa"/>
              <w:left w:w="0" w:type="dxa"/>
              <w:bottom w:w="60" w:type="dxa"/>
              <w:right w:w="0" w:type="dxa"/>
            </w:tcMar>
            <w:vAlign w:val="center"/>
            <w:hideMark/>
          </w:tcPr>
          <w:p w:rsidR="006F17D7" w:rsidRPr="006F17D7" w:rsidRDefault="006F17D7" w:rsidP="006F17D7">
            <w:pPr>
              <w:spacing w:after="0" w:line="240" w:lineRule="auto"/>
              <w:jc w:val="right"/>
              <w:rPr>
                <w:rFonts w:ascii="Arial" w:eastAsia="Times New Roman" w:hAnsi="Arial" w:cs="Arial"/>
                <w:color w:val="666666"/>
                <w:sz w:val="15"/>
                <w:szCs w:val="15"/>
              </w:rPr>
            </w:pPr>
            <w:r>
              <w:rPr>
                <w:rFonts w:ascii="Arial" w:eastAsia="Times New Roman" w:hAnsi="Arial" w:cs="Arial"/>
                <w:noProof/>
                <w:color w:val="666666"/>
                <w:sz w:val="15"/>
                <w:szCs w:val="15"/>
              </w:rPr>
              <w:drawing>
                <wp:inline distT="0" distB="0" distL="0" distR="0">
                  <wp:extent cx="152400" cy="152400"/>
                  <wp:effectExtent l="19050" t="0" r="0" b="0"/>
                  <wp:docPr id="1" name="Рисунок 1"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6F17D7" w:rsidRPr="006F17D7" w:rsidRDefault="006F17D7" w:rsidP="006F17D7">
      <w:pPr>
        <w:spacing w:after="0" w:line="240" w:lineRule="auto"/>
        <w:rPr>
          <w:rFonts w:ascii="Times New Roman" w:eastAsia="Times New Roman" w:hAnsi="Times New Roman" w:cs="Times New Roman"/>
          <w:vanish/>
          <w:color w:val="666666"/>
          <w:sz w:val="27"/>
        </w:rPr>
      </w:pPr>
    </w:p>
    <w:tbl>
      <w:tblPr>
        <w:tblW w:w="0" w:type="auto"/>
        <w:tblCellSpacing w:w="15" w:type="dxa"/>
        <w:tblCellMar>
          <w:left w:w="0" w:type="dxa"/>
          <w:right w:w="0" w:type="dxa"/>
        </w:tblCellMar>
        <w:tblLook w:val="04A0"/>
      </w:tblPr>
      <w:tblGrid>
        <w:gridCol w:w="9415"/>
      </w:tblGrid>
      <w:tr w:rsidR="006F17D7" w:rsidRPr="006F17D7" w:rsidTr="006F17D7">
        <w:trPr>
          <w:trHeight w:val="210"/>
          <w:tblCellSpacing w:w="15" w:type="dxa"/>
        </w:trPr>
        <w:tc>
          <w:tcPr>
            <w:tcW w:w="0" w:type="auto"/>
            <w:tcMar>
              <w:top w:w="60" w:type="dxa"/>
              <w:left w:w="0" w:type="dxa"/>
              <w:bottom w:w="60" w:type="dxa"/>
              <w:right w:w="0" w:type="dxa"/>
            </w:tcMar>
            <w:hideMark/>
          </w:tcPr>
          <w:p w:rsidR="006F17D7" w:rsidRPr="006F17D7" w:rsidRDefault="006F17D7" w:rsidP="006F17D7">
            <w:pPr>
              <w:spacing w:after="0" w:line="210" w:lineRule="atLeast"/>
              <w:rPr>
                <w:rFonts w:ascii="Arial" w:eastAsia="Times New Roman" w:hAnsi="Arial" w:cs="Arial"/>
                <w:color w:val="B2AAA7"/>
                <w:sz w:val="15"/>
                <w:szCs w:val="15"/>
              </w:rPr>
            </w:pPr>
            <w:r w:rsidRPr="006F17D7">
              <w:rPr>
                <w:rFonts w:ascii="Arial" w:eastAsia="Times New Roman" w:hAnsi="Arial" w:cs="Arial"/>
                <w:color w:val="B2AAA7"/>
                <w:sz w:val="15"/>
                <w:szCs w:val="15"/>
              </w:rPr>
              <w:t>15.09.2008</w:t>
            </w:r>
          </w:p>
        </w:tc>
      </w:tr>
      <w:tr w:rsidR="006F17D7" w:rsidRPr="006F17D7" w:rsidTr="006F17D7">
        <w:trPr>
          <w:tblCellSpacing w:w="15" w:type="dxa"/>
        </w:trPr>
        <w:tc>
          <w:tcPr>
            <w:tcW w:w="0" w:type="auto"/>
            <w:tcMar>
              <w:top w:w="60" w:type="dxa"/>
              <w:left w:w="0" w:type="dxa"/>
              <w:bottom w:w="60" w:type="dxa"/>
              <w:right w:w="0"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Извещение о продлении срока подачи котировочных заявок на поставку </w:t>
            </w:r>
            <w:r w:rsidRPr="006F17D7">
              <w:rPr>
                <w:rFonts w:ascii="Arial" w:eastAsia="Times New Roman" w:hAnsi="Arial" w:cs="Arial"/>
                <w:color w:val="666666"/>
                <w:sz w:val="20"/>
                <w:szCs w:val="20"/>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угольной продукции для нужд МСОШ с. Томичи Белогорского района</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20"/>
                <w:szCs w:val="20"/>
              </w:rPr>
              <w:t>Уважаемые господа!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 Заказчик: Муниципальная средняя общеобразовательная школа с. Томичи.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1.1. Почтовый  и юридический адрес: 676800 Амурская область, Белогорский район,  с. Томичи, ул. Комсомольская, 13.</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 Орган местного самоуправления уполномоченный на осуществление функций по размещению заказов для муниципальных нужд</w:t>
            </w:r>
            <w:r w:rsidRPr="006F17D7">
              <w:rPr>
                <w:rFonts w:ascii="Arial" w:eastAsia="Times New Roman" w:hAnsi="Arial" w:cs="Arial"/>
                <w:color w:val="666666"/>
                <w:sz w:val="20"/>
              </w:rPr>
              <w:t> </w:t>
            </w:r>
            <w:r w:rsidRPr="006F17D7">
              <w:rPr>
                <w:rFonts w:ascii="Arial" w:eastAsia="Times New Roman" w:hAnsi="Arial" w:cs="Arial"/>
                <w:b/>
                <w:bCs/>
                <w:color w:val="666666"/>
                <w:sz w:val="20"/>
              </w:rPr>
              <w:t>–</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отдел муниципального заказа администрации Белогорского района.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2.2. Телефон: (416-41) 2-16-43.</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3. Предмет запроса котировки: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Поставка угольной продукции согласно прилагаемому бланку - заказа.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 Источник финансирования –  бюджет муниципального образования.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5. Место поставки товара:  Амурская область, Белогорский район, с. Томичи, ул. Комсомольская, 13,  муниципальная средняя общеобразовательная школа.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6.  Срок поставки товара:  октябрь – 46.9 тонн; ноябрь – 78.2 тонны; декабрь – 99.1 тонна. Поставку необходимо  производить до 5-го числа каждого месяца.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 Срок и условия оплаты  – безналичным расчетом путем перечисления денежных средств на расчетный счет поставщика ежемесячно до 30 числа месяца, следующего за месяцем поставки.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8. Начальная (максимальная) цена контракта:  238100 /двести тридцать восемь тысяч сто/ рублей.</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поставщика: налоги, сборы и другие обязательные платежи предусмотренные законодательством Российской Федерации, а также затраты  связанные с транспортировкой приобретаемого товара и прочие расходы поставщика.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10. Место подачи котировочных заявок: г. Белогорск, ул. Гагарина, 2, отдел муниципального заказа администрации Белогорского района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11. Срок подачи котировочных заявок: в течение четырех рабочих дней с момента размещения данного запроса на  сайте.</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12. Дата и время окончания срока подачи котировочных заявок:    29 сентября  2008 года, 17 час.00 мин. местного времени.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13.  Котировочная заявка  предоставляется в письменной форме.</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14.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w:t>
            </w:r>
          </w:p>
          <w:p w:rsidR="006F17D7" w:rsidRPr="006F17D7" w:rsidRDefault="006F17D7" w:rsidP="006F17D7">
            <w:pPr>
              <w:spacing w:after="0" w:line="255" w:lineRule="atLeast"/>
              <w:jc w:val="right"/>
              <w:rPr>
                <w:rFonts w:ascii="Arial" w:eastAsia="Times New Roman" w:hAnsi="Arial" w:cs="Arial"/>
                <w:color w:val="666666"/>
                <w:sz w:val="17"/>
                <w:szCs w:val="17"/>
              </w:rPr>
            </w:pPr>
            <w:r w:rsidRPr="006F17D7">
              <w:rPr>
                <w:rFonts w:ascii="Arial" w:eastAsia="Times New Roman" w:hAnsi="Arial" w:cs="Arial"/>
                <w:b/>
                <w:bCs/>
                <w:color w:val="666666"/>
                <w:sz w:val="20"/>
              </w:rPr>
              <w:t>Начальник отдела муниципального</w:t>
            </w:r>
          </w:p>
          <w:p w:rsidR="006F17D7" w:rsidRPr="006F17D7" w:rsidRDefault="006F17D7" w:rsidP="006F17D7">
            <w:pPr>
              <w:spacing w:after="0" w:line="255" w:lineRule="atLeast"/>
              <w:jc w:val="right"/>
              <w:rPr>
                <w:rFonts w:ascii="Arial" w:eastAsia="Times New Roman" w:hAnsi="Arial" w:cs="Arial"/>
                <w:color w:val="666666"/>
                <w:sz w:val="17"/>
                <w:szCs w:val="17"/>
              </w:rPr>
            </w:pPr>
            <w:r w:rsidRPr="006F17D7">
              <w:rPr>
                <w:rFonts w:ascii="Arial" w:eastAsia="Times New Roman" w:hAnsi="Arial" w:cs="Arial"/>
                <w:b/>
                <w:bCs/>
                <w:color w:val="666666"/>
                <w:sz w:val="20"/>
              </w:rPr>
              <w:t>заказа администрации муниципального</w:t>
            </w:r>
          </w:p>
          <w:p w:rsidR="006F17D7" w:rsidRPr="006F17D7" w:rsidRDefault="006F17D7" w:rsidP="006F17D7">
            <w:pPr>
              <w:spacing w:after="0" w:line="255" w:lineRule="atLeast"/>
              <w:jc w:val="right"/>
              <w:rPr>
                <w:rFonts w:ascii="Arial" w:eastAsia="Times New Roman" w:hAnsi="Arial" w:cs="Arial"/>
                <w:color w:val="666666"/>
                <w:sz w:val="17"/>
                <w:szCs w:val="17"/>
              </w:rPr>
            </w:pPr>
            <w:r w:rsidRPr="006F17D7">
              <w:rPr>
                <w:rFonts w:ascii="Arial" w:eastAsia="Times New Roman" w:hAnsi="Arial" w:cs="Arial"/>
                <w:b/>
                <w:bCs/>
                <w:color w:val="666666"/>
                <w:sz w:val="20"/>
              </w:rPr>
              <w:t>образования Белогорского района</w:t>
            </w:r>
          </w:p>
          <w:p w:rsidR="006F17D7" w:rsidRPr="006F17D7" w:rsidRDefault="006F17D7" w:rsidP="006F17D7">
            <w:pPr>
              <w:spacing w:after="0" w:line="255" w:lineRule="atLeast"/>
              <w:jc w:val="right"/>
              <w:rPr>
                <w:rFonts w:ascii="Arial" w:eastAsia="Times New Roman" w:hAnsi="Arial" w:cs="Arial"/>
                <w:color w:val="666666"/>
                <w:sz w:val="17"/>
                <w:szCs w:val="17"/>
              </w:rPr>
            </w:pPr>
            <w:r w:rsidRPr="006F17D7">
              <w:rPr>
                <w:rFonts w:ascii="Arial" w:eastAsia="Times New Roman" w:hAnsi="Arial" w:cs="Arial"/>
                <w:b/>
                <w:bCs/>
                <w:color w:val="666666"/>
                <w:sz w:val="20"/>
              </w:rPr>
              <w:t>В.И. Зиновьева</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Котировочная заявка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Дата:__________________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Кому: Орган местного самоуправления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уполномоченный на осуществление функций</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по размещению заказов для муниципальных нужд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Изучив Ваш запрос ценовых котировок, мы, нижеподписавшиеся, 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                                                             (наименование поставщика)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 xml:space="preserve">Почтовый адрес: </w:t>
            </w:r>
            <w:r w:rsidRPr="006F17D7">
              <w:rPr>
                <w:rFonts w:ascii="Arial" w:eastAsia="Times New Roman" w:hAnsi="Arial" w:cs="Arial"/>
                <w:color w:val="666666"/>
                <w:sz w:val="20"/>
                <w:szCs w:val="20"/>
              </w:rPr>
              <w:lastRenderedPageBreak/>
              <w:t>______________________________________________________________________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Адрес электронной почты: _____________________________________________________________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Телефон\факс: ________________________________________________________________________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Банковские реквизиты: ________________________________________________________________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_____________________________________________________________________________________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Идентификационный номер налогоплательщика:  __________________________________________</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предлагаем поставить уголь бурый рядовой марки Б согласно прилагаемого бланка – предложения.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На сумму_____________________________________________________________ рублей. Цена  товара включает все расходы связанные с поставкой товара, в том числе налоги, сборы и другие обязательные платежи предусмотренные законодательством Российской Федерации, а также затраты на транспортировку и прочие расходы.</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Мы обязуемся в случае принятия нашей котировки цен поставить товар  в соответствии со сроком, указанном в извещении, и согласны с имеющимся в нем порядком платежей.</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Корреспонденцию в наш адрес просим направлять по адресу: _________________________</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Приложение:</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Копия выписки из единого государственного реестра юридических лиц (для юридических лиц).</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 Копия выписки из единого государственного реестра индивидуальных предпринимателей, копии документов удостоверяющих личность (для физических лиц).</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 _____________________________________________________________________(Ф.И.О., подпись)</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20"/>
                <w:szCs w:val="20"/>
              </w:rPr>
              <w:t>                                                                                                      МП</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ПРОЕКТ  МУНИЦИПАЛЬНОГО КОНТАКТА</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на поставку бурого угля № ______</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____________________                                                                      «___»____________2008 г.</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Муниципальная средняя образовательная школа с. Томичи Белогорского района именуемая в дальнейшем «Заказчик», в лице директора Картамышева Петра Николаевича действующего на основании Устава с одной стороны, и __________________ именуемый в дальнейшем «Поставщик»,  в лице _______________________________________________, действующего на основании __________, заключили на основании протокола рассмотрения и оценки котировочных заявок № ____ от _____________ настоящий контракт о нижеследующем:</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1. ПРЕДМЕТ  И  ОБЩИЕ  УСЛОВИЯ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1.1. Предметом настоящего Контракта является поставка в период с ____ по ______ 2008 года для Заказчика 224.2 тыс. тонн бурого угля марки ___________ на условиях, в порядке и сроки, определенные сторонами.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1.2. Поставщик осуществляет поставку угля, в целях обеспечения централизованного теплоснабжения муниципального общеобразовательного учреждения.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1.3. Поставка угля производится в соответствии с утвержденным сторонами графиком поставки, являющимся неотъемлемой частью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1.4. Обязательства сторон исполняются в соответствии  с Гражданским кодексом Российской Федерации и условиями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2. ЦЕНА  КОНТРАКТА И ПОРЯДОК  РАСЧЕТОВ</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shd w:val="clear" w:color="auto" w:fill="FFFFFF"/>
              </w:rPr>
              <w:t>2.1.  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 xml:space="preserve">Поставляемый уголь оплачивается по цене ___ (__________________________) рубля за оду </w:t>
            </w:r>
            <w:r w:rsidRPr="006F17D7">
              <w:rPr>
                <w:rFonts w:ascii="Arial" w:eastAsia="Times New Roman" w:hAnsi="Arial" w:cs="Arial"/>
                <w:color w:val="666666"/>
                <w:sz w:val="20"/>
                <w:szCs w:val="20"/>
              </w:rPr>
              <w:lastRenderedPageBreak/>
              <w:t>тонну, определенной по результатам оценки котировочных заявок с учетом показателей качества предусмотренных условиями настоящего контракта. Цена товара включает  затраты на ж/д перевозку угля до станции с. Томичи, страхование, оплату специальных налогов, сборов и  других обязательных платежей установленных действующим законодательством Российской Федерации. Расчёт транспортных расходов осуществлять на основании действующих транспортных тарифов за перевозку с применением исключительного тарифа. Цена товара остаётся фиксированной на весь срок действия муниципального контракта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2.2.  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Общая цена контракта составляет ___________ тыс. руб.</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2.3.  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Поставщик, согласно графика, отгружает уголь в адрес Заказчика и представляет в течение 5 дней с момента получения угля заказчиком счета на стоимость угля с учетом НДС, транспортных расходов на доставку и дополнительных сборов Перевозочные документы и удостоверения качества на отправленную партию угля предоставляются Поставщиком  одновременно с партией угля для передачи Заказчику.</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2.4.  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Расчеты за уголь по настоящему Контракту производится денежными средствами по представленным счетам и документам, подтверждающим факт поставки, в срок, не позднее 30-го числа месяца, следующего за месяцем поставки.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2.5.  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Оплата поставляемого угля производится за счет средств местного бюджета, которые будут использоваться на надлежащие выплаты в рамках настоящего контракта, заключенного по результатам оценки котировочных заявок. В случае просрочки исполнения Заказчиком обязательств по оплате поставляемого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2.6.  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Поставщик и Заказчик ежемесячно, не позднее 5 дней по окончании каждого периода поставки, оформляют акт сверки объемов поставки с уточнением стоимости угля по фактическому количеству и качеству, и в срок до 30 числа месяца, следующего за отчетным периодом поставки, производят окончательный расчет. В случае, если учетные данные Заказчика не совпадают с данными указанными Поставщиком в акте сверки, Заказчик обязан подписать полученный акт сверки с разногласиями и в срок не позднее 7 (семи) дней с даты получения один экземпляр (оригинал) Поставщику.</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2.7.  </w:t>
            </w:r>
            <w:r w:rsidRPr="006F17D7">
              <w:rPr>
                <w:rFonts w:ascii="Arial" w:eastAsia="Times New Roman" w:hAnsi="Arial" w:cs="Arial"/>
                <w:color w:val="666666"/>
                <w:sz w:val="20"/>
              </w:rPr>
              <w:t> </w:t>
            </w:r>
            <w:r w:rsidRPr="006F17D7">
              <w:rPr>
                <w:rFonts w:ascii="Arial" w:eastAsia="Times New Roman" w:hAnsi="Arial" w:cs="Arial"/>
                <w:color w:val="666666"/>
                <w:sz w:val="20"/>
                <w:szCs w:val="20"/>
              </w:rPr>
              <w:t>Отсутствие актов сверки сторон по поставкам угля и актов сверки расчетов по оплате угля по согласованным периодам поставки является нарушением условий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3. ПОРЯДОК  ПОСТАВКИ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3.1. Поставка угля по согласованным маркам и объемам осуществляется Поставщиком не позже 5 числа каждого месяца.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3.2. Заказчик за 20 дней до начала согласованного периода поставки представляет Поставщику отгрузочную разнарядку с указанием почтовых и транспортных реквизитов Заказчика угля, нормы отгрузки и объемов поставки.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3.3. Поставщик обязуется оперативно по телефону , уведомить Заказчика об отгрузке и отправке каждой партии угля (дата и станция отправления, количество угля, станция назначения и наименование Заказчика).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3.4. Датой исполнения обязанностей Поставщика по поставке считается дата получения угля на станции назначения.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3.5. Поставщик, в случае неисполнения графика поставки угля по своей вине, обязан в течение согласованного периода поставки произвести допоставку угля в необходимом количестве в адрес соответствующего Заказчика.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4. ПОРЯДОК ПРИЕМКИ  УГЛЯ  ПО  КОЛИЧЕСТВУ  И КАЧЕСТВУ</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 Качество угля подтверждается сертификатом соответствия качества угля, выдаваемым Поставщиком на каждую партию угля при отгрузке в адрес Заказчика, указанного в отгрузочной разнарядке.</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4.2. Заказчика при приемке угля имеет право проверить соответствие угля по количеству и качеству сопроводительным товарно-транспортным документам и сертификату соответствия качества, выдаваемому Поставщиком на каждую партию отгруженного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lastRenderedPageBreak/>
              <w:t>4.3. Приемка угля производится Заказчиком в соответствии с действующими нормативными и законодательными актами, регулирующими порядок приемки продукции производственно-технического назначения по количеству и качеству, в порядке предусмотренном условиями настоящего Контракта, и с соблюдением правил, регулирующих деятельность предприятий железнодорожного транспорта.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4.4. Порядок приемки угля, поставляемого для _Муниципальной средней общеобразовательной школы с.Томичи Белогорского района по условиям настоящего Контракта определяется в соответствии с положениями Инструкции о порядке приемки продукции производственно-технического назначения и товаров народного потребления.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4.5. В случае обнаружения несоответствия количества поступившего угля,      указанного в сопроводительных  товарно-транспортных документах, заказчик производит взвешивание тары вагона после освобождения из-под угля. Результаты взвешивания оформляются актами. Определение веса нетто путем вычета веса вагона из веса брутто по данным, указанным в сопроводительных  товарно-транспортных документах, без проверки фактического веса брутто и веса вагона не допускается.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4.6. Заказчик имеет право провести проверку на соответствие качества угля условиям настоящего Контракта с привлечением лаборатории, аттестованной в установленном порядке для выполнении работ по сертификации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4.7. В случае несоответствия поставленного угля условиям настоящего Контракта по количеству и (или) качеству Заказчик обязан незамедлительно официально (письменно) уведомить Поставщика и Заказчика, вызвать полномочных представителей Поставщика и Заказчика и составить акт о несоответствии угля условиям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4.8. Поставщик в течение суток с момента получения уведомления Заказчика о несоответствии количества и (или) качества (партии угля) условиям настоящего Контракта, обязан направить своего полномочного представителя для участия в комиссии по проверке поставленной партии угля на соответствие условиям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4.9. В связи с несоответствием по количеству и (или) качеству угля (партии угля) условиям настоящего Контракта производится комиссионная проверка, удостоверяющая фактическое количества и качество поставленной партии угля и составляется соответствующий акт.</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4.10. Состав комиссии по проверке угля на соответствие условиям настоящего Контракта по количеству и  (или) качеству определяется на момент созыва с привлечением полномочных представителей Заказчика, Поставщика, и аттестованной лаборатории.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4.11. При отсутствии в установленные сроки подтверждения Поставщика о направлении полномочного представителя, Заказчик</w:t>
            </w:r>
            <w:r w:rsidRPr="006F17D7">
              <w:rPr>
                <w:rFonts w:ascii="Arial" w:eastAsia="Times New Roman" w:hAnsi="Arial" w:cs="Arial"/>
                <w:b/>
                <w:bCs/>
                <w:color w:val="666666"/>
                <w:sz w:val="20"/>
              </w:rPr>
              <w:t> </w:t>
            </w:r>
            <w:r w:rsidRPr="006F17D7">
              <w:rPr>
                <w:rFonts w:ascii="Arial" w:eastAsia="Times New Roman" w:hAnsi="Arial" w:cs="Arial"/>
                <w:color w:val="666666"/>
                <w:sz w:val="20"/>
                <w:szCs w:val="20"/>
              </w:rPr>
              <w:t>вправе самостоятельно осуществить приемку и проверку угля (партии угля) на соответствие условиям настоящего Контракта по количеству и качеству. Подтверждающие документы о результатах приемки Заказчик в 7-дневный срок направляет в адрес Поставщика.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4.12. Все претензии о несоответствии поставки угля по количеству и (или) качеству оформляются в установленном порядке и направляются Поставщику.</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4.13. Поставщик обязуется в течение 15 дней рассматривать претензии Заказчика по количеству и (или) качеству поставляемого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4.14. Ответственность за необоснованный отказ от приемки угля (партии угля), поставленного в соответствии с условиями настоящего Контракта, и последствия такого полностью несет Заказчик</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4.15. При поставке в адрес Заказчика смерзшегося угля (партии угля) вследствие непринятия мер профилактики Поставщик обязан возместить Заказчику непредвиденные затраты, связанные с разгрузкой угля и простеем вагонов.</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4.16. В случае вынужденной приемки и использования угля, не соответствующего по качеству показателям, приведенным в приложении 2 к настоящему Контракту, Заказчик вправе требовать от Поставщика возмещения неустойки (скидки) в размере 2,5 % к цене угля за каждый процент превышения золы и 2,0 % к цене за каждый процент превышения влаги.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4.17. При поставке в адрес Заказчика угля (партии угля) с большим содержанием минеральных примесей, составляет акт в порядке, установленном п.п. 4.7. – 4.11. настоящего Контракта. В акте указывается объем поставки с увеличенным содержанием минеральных примесей и их процентное содержание к данному объему. Данный акт является основанием для перерасчета количества поставляемого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 xml:space="preserve">4.18. Акт комиссии о приемке поставленного в адрес Заказчика угля, несоответствующего </w:t>
            </w:r>
            <w:r w:rsidRPr="006F17D7">
              <w:rPr>
                <w:rFonts w:ascii="Arial" w:eastAsia="Times New Roman" w:hAnsi="Arial" w:cs="Arial"/>
                <w:color w:val="666666"/>
                <w:sz w:val="20"/>
                <w:szCs w:val="20"/>
              </w:rPr>
              <w:lastRenderedPageBreak/>
              <w:t>условиям настоящего Контракта, и заключение независимой аттестованной лаборатории является для Поставщика бесспорным и обязательным основанием для проведения перерасчета стоимости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5. ОТВЕТСТВЕННОСТЬ  СТОРОН</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5.1. За исполнение или ненадлежащее исполнение условий настоящего Контракта стороны несут взаимную ответственность.</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5.2. В соответствии с действующим законодательством и условиями настоящего Контракта Поставщик гарантирует достоверность и объективность результатов исследования (испытаний) и измерений параметров и характеристик угля (партии угля), указанных в сертификатах соответствия качества.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5.3. В случае нарушения Поставщиком графиков поставки угля, предусмотренных условиями настоящего Контракта по вине Поставщика, Заказчик вправе потребовать уплату неустойки в размере 1/300 действующей на день предъявления неустойки ставки рефинансирования Центрального банка Российский Федерации за каждый день просрочки от стоимости несвоевременно поставленного объема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Поставщик освобождается от уплаты неустойки, если докажет, что нарушение графика поставки произошло вследствие непреодолимой силы или по вине Заказчика (грузополучателя).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5.4. В случае просрочки исполнения Заказчиком обязательств по оплате поставленного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Заказчик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6. ФОРС-МАЖОР</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6.1.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обстоятельств чрезвычайного характера, которые стороны не могли предвидеть или предотвратить.</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7. ПРОЧИЕ  УСЛОВИЯ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7.1. Настоящий Контракт при наличии объективных причин и взаимном согласии сторон может быть изменен и дополнен.</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7.2. Любые изменения и дополнения условий настоящего Контракта оформляются дополнительным соглашением, которое подписывается сторонами и скрепляется печатями в двух экземплярах, по одному для каждой стороны, и являются неотъемлемой частью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7.3. Внесение изменений в график поставки в части проведения корректировки объемов и сроков поставки производится только по обоюдному согласию сторон, оформляются дополнительным соглашением к настоящему Контракту с внесением соответствующих изменений и дополнений.</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7.4. Заказчик обязан предпринимать надлежащие меры, обеспечивающие проведение приемки, разгрузки, складирования и сохранности поставленного угля.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7.5. На момент передачи Заказчику уголь принадлежит Поставщику на праве собственности, и не может находиться под залогом или арестом и не должен являться предметом исков третьих лиц.</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7.6. При наличии разногласий сторон по количеству и качеству поставки угля разрешение спорных вопросов производится в досудебном порядке с привлечением независимой аттестованной лаборатории, осуществляющей постоянный или выборочный контроль поставок угля по количеству и качеству.</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7.7. По всем вопросам, прямо или косвенно связанным с исполнением настоящего Контракта, стороны руководствуются нормами и положениями действующего законодательства Российской Федерации.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lastRenderedPageBreak/>
              <w:t>7.8. Сумма финансового обеспечения исполнения Контракта возвращается Поставщику после выполнения условий настоящего контракта в полном объеме.</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7.9. При возникновении спорных вопросов между сторонами и отсутствии взаимоприемлемого решения стороны вправе предъявить иск для рассмотрения дела в арбитражном суде Амурской области.</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7.10.</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8. СРОК  ДЕЙСТВИЯ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8.1 Настоящий Контракт вступает в силу со дня подписания сторонами и действует</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            до ___________________ 2008 года.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8.2. Условия настоящего Контракта применяются к взаимным обязательствам        сторон, возникшим только после заключения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8.3. Досрочное прекращение срока действия настоящего Контракта возможно   только по обоюдному согласию сторон при полном исполнении взаимных обязательств</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8.4. Прекращение (окончание) срока действия настоящего Контракта влечет за собой прекращение обязательств, но не освобождает стороны от ответственности за неисполнение условий настоящего Контракта.</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9. АДРЕСА И ЮРИДИЧЕСКИЕ АДРЕСА СТОРОН</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20"/>
                <w:szCs w:val="20"/>
              </w:rPr>
              <w:t>9.1. В случае изменения юридического адреса или банковских реквизитов стороны обязаны в трехдневный срок уведомить друг друга и внести соответствующие изменения.</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20"/>
                <w:szCs w:val="20"/>
              </w:rPr>
              <w:t>Заказчик:                                                                 Поставщик:</w:t>
            </w:r>
            <w:r w:rsidRPr="006F17D7">
              <w:rPr>
                <w:rFonts w:ascii="Arial" w:eastAsia="Times New Roman" w:hAnsi="Arial" w:cs="Arial"/>
                <w:b/>
                <w:bCs/>
                <w:color w:val="666666"/>
                <w:sz w:val="20"/>
              </w:rPr>
              <w:t> </w:t>
            </w:r>
          </w:p>
          <w:tbl>
            <w:tblPr>
              <w:tblW w:w="0" w:type="auto"/>
              <w:tblCellMar>
                <w:left w:w="0" w:type="dxa"/>
                <w:right w:w="0" w:type="dxa"/>
              </w:tblCellMar>
              <w:tblLook w:val="04A0"/>
            </w:tblPr>
            <w:tblGrid>
              <w:gridCol w:w="4669"/>
              <w:gridCol w:w="4686"/>
            </w:tblGrid>
            <w:tr w:rsidR="006F17D7" w:rsidRPr="006F17D7">
              <w:tc>
                <w:tcPr>
                  <w:tcW w:w="4785" w:type="dxa"/>
                  <w:tcMar>
                    <w:top w:w="0" w:type="dxa"/>
                    <w:left w:w="108" w:type="dxa"/>
                    <w:bottom w:w="0" w:type="dxa"/>
                    <w:right w:w="108" w:type="dxa"/>
                  </w:tcMar>
                  <w:hideMark/>
                </w:tcPr>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МСОШ с. Томичи  Белогорского района, ул. Комсомольская, 13</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р\с 40204810300000000319</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л\с 03004230480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ИНН 2811004176</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КПП 281101001</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БИК 041012001</w:t>
                  </w:r>
                </w:p>
              </w:tc>
              <w:tc>
                <w:tcPr>
                  <w:tcW w:w="4786" w:type="dxa"/>
                  <w:tcMar>
                    <w:top w:w="0" w:type="dxa"/>
                    <w:left w:w="108" w:type="dxa"/>
                    <w:bottom w:w="0" w:type="dxa"/>
                    <w:right w:w="108" w:type="dxa"/>
                  </w:tcMar>
                  <w:hideMark/>
                </w:tcPr>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tc>
            </w:tr>
            <w:tr w:rsidR="006F17D7" w:rsidRPr="006F17D7">
              <w:trPr>
                <w:trHeight w:val="1849"/>
              </w:trPr>
              <w:tc>
                <w:tcPr>
                  <w:tcW w:w="4785" w:type="dxa"/>
                  <w:tcMar>
                    <w:top w:w="0" w:type="dxa"/>
                    <w:left w:w="108" w:type="dxa"/>
                    <w:bottom w:w="0" w:type="dxa"/>
                    <w:right w:w="108" w:type="dxa"/>
                  </w:tcMar>
                  <w:hideMark/>
                </w:tcPr>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Директор МСОШ с. Томичи Белогорского района</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________________ П.Н. Картамышев</w:t>
                  </w:r>
                </w:p>
              </w:tc>
              <w:tc>
                <w:tcPr>
                  <w:tcW w:w="4786" w:type="dxa"/>
                  <w:tcMar>
                    <w:top w:w="0" w:type="dxa"/>
                    <w:left w:w="108" w:type="dxa"/>
                    <w:bottom w:w="0" w:type="dxa"/>
                    <w:right w:w="108" w:type="dxa"/>
                  </w:tcMar>
                  <w:hideMark/>
                </w:tcPr>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Руководитель</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________________________ ФИО</w:t>
                  </w:r>
                </w:p>
              </w:tc>
            </w:tr>
          </w:tbl>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both"/>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Бланк – заказ</w:t>
            </w:r>
          </w:p>
          <w:tbl>
            <w:tblPr>
              <w:tblW w:w="7560" w:type="dxa"/>
              <w:jc w:val="center"/>
              <w:tblCellMar>
                <w:left w:w="0" w:type="dxa"/>
                <w:right w:w="0" w:type="dxa"/>
              </w:tblCellMar>
              <w:tblLook w:val="04A0"/>
            </w:tblPr>
            <w:tblGrid>
              <w:gridCol w:w="5546"/>
              <w:gridCol w:w="2014"/>
            </w:tblGrid>
            <w:tr w:rsidR="006F17D7" w:rsidRPr="006F17D7">
              <w:trPr>
                <w:jc w:val="center"/>
              </w:trPr>
              <w:tc>
                <w:tcPr>
                  <w:tcW w:w="5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Наименование и технические</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характеристики товара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Объем поставки</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тонн</w:t>
                  </w:r>
                </w:p>
              </w:tc>
            </w:tr>
            <w:tr w:rsidR="006F17D7" w:rsidRPr="006F17D7">
              <w:trPr>
                <w:jc w:val="center"/>
              </w:trPr>
              <w:tc>
                <w:tcPr>
                  <w:tcW w:w="5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Уголь бурый рядовой марки Б</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Размер кусков, мм                                            0-300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Зольность А</w:t>
                  </w:r>
                  <w:r w:rsidRPr="006F17D7">
                    <w:rPr>
                      <w:rFonts w:ascii="Arial" w:eastAsia="Times New Roman" w:hAnsi="Arial" w:cs="Arial"/>
                      <w:color w:val="666666"/>
                      <w:sz w:val="17"/>
                      <w:szCs w:val="17"/>
                      <w:vertAlign w:val="superscript"/>
                    </w:rPr>
                    <w:t>d</w:t>
                  </w:r>
                  <w:r w:rsidRPr="006F17D7">
                    <w:rPr>
                      <w:rFonts w:ascii="Arial" w:eastAsia="Times New Roman" w:hAnsi="Arial" w:cs="Arial"/>
                      <w:color w:val="666666"/>
                      <w:sz w:val="17"/>
                    </w:rPr>
                    <w:t> </w:t>
                  </w:r>
                  <w:r w:rsidRPr="006F17D7">
                    <w:rPr>
                      <w:rFonts w:ascii="Arial" w:eastAsia="Times New Roman" w:hAnsi="Arial" w:cs="Arial"/>
                      <w:color w:val="666666"/>
                      <w:sz w:val="17"/>
                      <w:szCs w:val="17"/>
                    </w:rPr>
                    <w:t>, % не более                                40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Массовая доля общей влаги в</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рабочем состоянии топлива</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W</w:t>
                  </w:r>
                  <w:r w:rsidRPr="006F17D7">
                    <w:rPr>
                      <w:rFonts w:ascii="Arial" w:eastAsia="Times New Roman" w:hAnsi="Arial" w:cs="Arial"/>
                      <w:color w:val="666666"/>
                      <w:sz w:val="17"/>
                      <w:szCs w:val="17"/>
                      <w:vertAlign w:val="superscript"/>
                    </w:rPr>
                    <w:t>r</w:t>
                  </w:r>
                  <w:r w:rsidRPr="006F17D7">
                    <w:rPr>
                      <w:rFonts w:ascii="Arial" w:eastAsia="Times New Roman" w:hAnsi="Arial" w:cs="Arial"/>
                      <w:color w:val="666666"/>
                      <w:sz w:val="17"/>
                      <w:vertAlign w:val="superscript"/>
                    </w:rPr>
                    <w:t> </w:t>
                  </w:r>
                  <w:r w:rsidRPr="006F17D7">
                    <w:rPr>
                      <w:rFonts w:ascii="Arial" w:eastAsia="Times New Roman" w:hAnsi="Arial" w:cs="Arial"/>
                      <w:color w:val="666666"/>
                      <w:sz w:val="17"/>
                      <w:szCs w:val="17"/>
                    </w:rPr>
                    <w:t>t,% , не более                                                30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Низшая теплота сгорания</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lastRenderedPageBreak/>
                    <w:t>рабочего топлива</w:t>
                  </w:r>
                  <w:r w:rsidRPr="006F17D7">
                    <w:rPr>
                      <w:rFonts w:ascii="Arial" w:eastAsia="Times New Roman" w:hAnsi="Arial" w:cs="Arial"/>
                      <w:color w:val="666666"/>
                      <w:sz w:val="17"/>
                    </w:rPr>
                    <w:t> </w:t>
                  </w:r>
                  <w:r w:rsidRPr="006F17D7">
                    <w:rPr>
                      <w:rFonts w:ascii="Arial" w:eastAsia="Times New Roman" w:hAnsi="Arial" w:cs="Arial"/>
                      <w:color w:val="666666"/>
                      <w:sz w:val="20"/>
                      <w:szCs w:val="20"/>
                    </w:rPr>
                    <w:t>Q</w:t>
                  </w:r>
                  <w:r w:rsidRPr="006F17D7">
                    <w:rPr>
                      <w:rFonts w:ascii="Arial" w:eastAsia="Times New Roman" w:hAnsi="Arial" w:cs="Arial"/>
                      <w:color w:val="666666"/>
                      <w:sz w:val="20"/>
                      <w:szCs w:val="20"/>
                      <w:vertAlign w:val="superscript"/>
                    </w:rPr>
                    <w:t>r</w:t>
                  </w:r>
                  <w:r w:rsidRPr="006F17D7">
                    <w:rPr>
                      <w:rFonts w:ascii="Arial" w:eastAsia="Times New Roman" w:hAnsi="Arial" w:cs="Arial"/>
                      <w:color w:val="666666"/>
                      <w:sz w:val="20"/>
                      <w:vertAlign w:val="superscript"/>
                    </w:rPr>
                    <w:t> </w:t>
                  </w:r>
                  <w:r w:rsidRPr="006F17D7">
                    <w:rPr>
                      <w:rFonts w:ascii="Arial" w:eastAsia="Times New Roman" w:hAnsi="Arial" w:cs="Arial"/>
                      <w:color w:val="666666"/>
                      <w:sz w:val="20"/>
                      <w:szCs w:val="20"/>
                    </w:rPr>
                    <w:t>t</w:t>
                  </w:r>
                  <w:r w:rsidRPr="006F17D7">
                    <w:rPr>
                      <w:rFonts w:ascii="Arial" w:eastAsia="Times New Roman" w:hAnsi="Arial" w:cs="Arial"/>
                      <w:color w:val="666666"/>
                      <w:sz w:val="17"/>
                      <w:szCs w:val="17"/>
                    </w:rPr>
                    <w:t>, ккал/кг                    3000-3300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Массовая доля минеральных</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примесей, % не более                                       1,5</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lastRenderedPageBreak/>
                    <w:t>224,2</w:t>
                  </w:r>
                </w:p>
              </w:tc>
            </w:tr>
          </w:tbl>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lastRenderedPageBreak/>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20"/>
              </w:rPr>
              <w:t>Бланк – предложение</w:t>
            </w:r>
          </w:p>
          <w:tbl>
            <w:tblPr>
              <w:tblW w:w="7380" w:type="dxa"/>
              <w:jc w:val="center"/>
              <w:tblCellMar>
                <w:left w:w="0" w:type="dxa"/>
                <w:right w:w="0" w:type="dxa"/>
              </w:tblCellMar>
              <w:tblLook w:val="04A0"/>
            </w:tblPr>
            <w:tblGrid>
              <w:gridCol w:w="5363"/>
              <w:gridCol w:w="2017"/>
            </w:tblGrid>
            <w:tr w:rsidR="006F17D7" w:rsidRPr="006F17D7">
              <w:trPr>
                <w:jc w:val="center"/>
              </w:trPr>
              <w:tc>
                <w:tcPr>
                  <w:tcW w:w="5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Наименование и технические</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характеристики товара</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Объем поставки</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b/>
                      <w:bCs/>
                      <w:color w:val="666666"/>
                      <w:sz w:val="17"/>
                    </w:rPr>
                    <w:t>тонн</w:t>
                  </w:r>
                </w:p>
              </w:tc>
            </w:tr>
            <w:tr w:rsidR="006F17D7" w:rsidRPr="006F17D7">
              <w:trPr>
                <w:jc w:val="center"/>
              </w:trPr>
              <w:tc>
                <w:tcPr>
                  <w:tcW w:w="5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Уголь бурый рядовой марки Б</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Размер кусков, мм                                            0-300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Зольность А</w:t>
                  </w:r>
                  <w:r w:rsidRPr="006F17D7">
                    <w:rPr>
                      <w:rFonts w:ascii="Arial" w:eastAsia="Times New Roman" w:hAnsi="Arial" w:cs="Arial"/>
                      <w:color w:val="666666"/>
                      <w:sz w:val="17"/>
                      <w:szCs w:val="17"/>
                      <w:vertAlign w:val="superscript"/>
                    </w:rPr>
                    <w:t>d</w:t>
                  </w:r>
                  <w:r w:rsidRPr="006F17D7">
                    <w:rPr>
                      <w:rFonts w:ascii="Arial" w:eastAsia="Times New Roman" w:hAnsi="Arial" w:cs="Arial"/>
                      <w:color w:val="666666"/>
                      <w:sz w:val="17"/>
                    </w:rPr>
                    <w:t> </w:t>
                  </w:r>
                  <w:r w:rsidRPr="006F17D7">
                    <w:rPr>
                      <w:rFonts w:ascii="Arial" w:eastAsia="Times New Roman" w:hAnsi="Arial" w:cs="Arial"/>
                      <w:color w:val="666666"/>
                      <w:sz w:val="17"/>
                      <w:szCs w:val="17"/>
                    </w:rPr>
                    <w:t>, % не более                                40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Массовая доля общей влаги в</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рабочем состоянии топлива</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W</w:t>
                  </w:r>
                  <w:r w:rsidRPr="006F17D7">
                    <w:rPr>
                      <w:rFonts w:ascii="Arial" w:eastAsia="Times New Roman" w:hAnsi="Arial" w:cs="Arial"/>
                      <w:color w:val="666666"/>
                      <w:sz w:val="17"/>
                      <w:szCs w:val="17"/>
                      <w:vertAlign w:val="superscript"/>
                    </w:rPr>
                    <w:t>r</w:t>
                  </w:r>
                  <w:r w:rsidRPr="006F17D7">
                    <w:rPr>
                      <w:rFonts w:ascii="Arial" w:eastAsia="Times New Roman" w:hAnsi="Arial" w:cs="Arial"/>
                      <w:color w:val="666666"/>
                      <w:sz w:val="17"/>
                      <w:vertAlign w:val="superscript"/>
                    </w:rPr>
                    <w:t> </w:t>
                  </w:r>
                  <w:r w:rsidRPr="006F17D7">
                    <w:rPr>
                      <w:rFonts w:ascii="Arial" w:eastAsia="Times New Roman" w:hAnsi="Arial" w:cs="Arial"/>
                      <w:color w:val="666666"/>
                      <w:sz w:val="17"/>
                      <w:szCs w:val="17"/>
                    </w:rPr>
                    <w:t>t,% , не более                                                30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Низшая теплота сгорания</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рабочего топлива</w:t>
                  </w:r>
                  <w:r w:rsidRPr="006F17D7">
                    <w:rPr>
                      <w:rFonts w:ascii="Arial" w:eastAsia="Times New Roman" w:hAnsi="Arial" w:cs="Arial"/>
                      <w:color w:val="666666"/>
                      <w:sz w:val="17"/>
                    </w:rPr>
                    <w:t> </w:t>
                  </w:r>
                  <w:r w:rsidRPr="006F17D7">
                    <w:rPr>
                      <w:rFonts w:ascii="Arial" w:eastAsia="Times New Roman" w:hAnsi="Arial" w:cs="Arial"/>
                      <w:color w:val="666666"/>
                      <w:sz w:val="20"/>
                      <w:szCs w:val="20"/>
                    </w:rPr>
                    <w:t>Q</w:t>
                  </w:r>
                  <w:r w:rsidRPr="006F17D7">
                    <w:rPr>
                      <w:rFonts w:ascii="Arial" w:eastAsia="Times New Roman" w:hAnsi="Arial" w:cs="Arial"/>
                      <w:color w:val="666666"/>
                      <w:sz w:val="20"/>
                      <w:szCs w:val="20"/>
                      <w:vertAlign w:val="superscript"/>
                    </w:rPr>
                    <w:t>r</w:t>
                  </w:r>
                  <w:r w:rsidRPr="006F17D7">
                    <w:rPr>
                      <w:rFonts w:ascii="Arial" w:eastAsia="Times New Roman" w:hAnsi="Arial" w:cs="Arial"/>
                      <w:color w:val="666666"/>
                      <w:sz w:val="20"/>
                      <w:vertAlign w:val="superscript"/>
                    </w:rPr>
                    <w:t> </w:t>
                  </w:r>
                  <w:r w:rsidRPr="006F17D7">
                    <w:rPr>
                      <w:rFonts w:ascii="Arial" w:eastAsia="Times New Roman" w:hAnsi="Arial" w:cs="Arial"/>
                      <w:color w:val="666666"/>
                      <w:sz w:val="20"/>
                      <w:szCs w:val="20"/>
                    </w:rPr>
                    <w:t>t</w:t>
                  </w:r>
                  <w:r w:rsidRPr="006F17D7">
                    <w:rPr>
                      <w:rFonts w:ascii="Arial" w:eastAsia="Times New Roman" w:hAnsi="Arial" w:cs="Arial"/>
                      <w:color w:val="666666"/>
                      <w:sz w:val="17"/>
                      <w:szCs w:val="17"/>
                    </w:rPr>
                    <w:t>, ккал/кг                    3000-3300</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 </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Массовая доля минеральных</w:t>
                  </w:r>
                </w:p>
                <w:p w:rsidR="006F17D7" w:rsidRPr="006F17D7" w:rsidRDefault="006F17D7" w:rsidP="006F17D7">
                  <w:pPr>
                    <w:spacing w:after="0" w:line="255" w:lineRule="atLeast"/>
                    <w:rPr>
                      <w:rFonts w:ascii="Arial" w:eastAsia="Times New Roman" w:hAnsi="Arial" w:cs="Arial"/>
                      <w:color w:val="666666"/>
                      <w:sz w:val="17"/>
                      <w:szCs w:val="17"/>
                    </w:rPr>
                  </w:pPr>
                  <w:r w:rsidRPr="006F17D7">
                    <w:rPr>
                      <w:rFonts w:ascii="Arial" w:eastAsia="Times New Roman" w:hAnsi="Arial" w:cs="Arial"/>
                      <w:color w:val="666666"/>
                      <w:sz w:val="17"/>
                      <w:szCs w:val="17"/>
                    </w:rPr>
                    <w:t>примесей, % не более                                       1,5</w:t>
                  </w:r>
                </w:p>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F17D7" w:rsidRPr="006F17D7" w:rsidRDefault="006F17D7" w:rsidP="006F17D7">
                  <w:pPr>
                    <w:spacing w:after="0" w:line="255" w:lineRule="atLeast"/>
                    <w:jc w:val="center"/>
                    <w:rPr>
                      <w:rFonts w:ascii="Arial" w:eastAsia="Times New Roman" w:hAnsi="Arial" w:cs="Arial"/>
                      <w:color w:val="666666"/>
                      <w:sz w:val="17"/>
                      <w:szCs w:val="17"/>
                    </w:rPr>
                  </w:pPr>
                  <w:r w:rsidRPr="006F17D7">
                    <w:rPr>
                      <w:rFonts w:ascii="Arial" w:eastAsia="Times New Roman" w:hAnsi="Arial" w:cs="Arial"/>
                      <w:color w:val="666666"/>
                      <w:sz w:val="17"/>
                      <w:szCs w:val="17"/>
                    </w:rPr>
                    <w:t>224,2</w:t>
                  </w:r>
                </w:p>
              </w:tc>
            </w:tr>
          </w:tbl>
          <w:p w:rsidR="006F17D7" w:rsidRPr="006F17D7" w:rsidRDefault="006F17D7" w:rsidP="006F17D7">
            <w:pPr>
              <w:spacing w:after="0" w:line="255" w:lineRule="atLeast"/>
              <w:jc w:val="center"/>
              <w:rPr>
                <w:rFonts w:ascii="Arial" w:eastAsia="Times New Roman" w:hAnsi="Arial" w:cs="Arial"/>
                <w:color w:val="666666"/>
                <w:sz w:val="17"/>
                <w:szCs w:val="17"/>
              </w:rPr>
            </w:pPr>
          </w:p>
        </w:tc>
      </w:tr>
    </w:tbl>
    <w:p w:rsidR="006F17D7" w:rsidRPr="006F17D7" w:rsidRDefault="006F17D7" w:rsidP="006F17D7">
      <w:pPr>
        <w:spacing w:after="0" w:line="240" w:lineRule="auto"/>
        <w:rPr>
          <w:rFonts w:ascii="Times New Roman" w:eastAsia="Times New Roman" w:hAnsi="Times New Roman" w:cs="Times New Roman"/>
          <w:color w:val="666666"/>
          <w:sz w:val="27"/>
          <w:szCs w:val="27"/>
        </w:rPr>
      </w:pPr>
      <w:r w:rsidRPr="006F17D7">
        <w:rPr>
          <w:rFonts w:ascii="Times New Roman" w:eastAsia="Times New Roman" w:hAnsi="Times New Roman" w:cs="Times New Roman"/>
          <w:color w:val="666666"/>
          <w:sz w:val="27"/>
        </w:rPr>
        <w:lastRenderedPageBreak/>
        <w:t> </w:t>
      </w:r>
    </w:p>
    <w:p w:rsidR="006F17D7" w:rsidRPr="006F17D7" w:rsidRDefault="006F17D7" w:rsidP="006F17D7">
      <w:pPr>
        <w:spacing w:line="255" w:lineRule="atLeast"/>
        <w:jc w:val="center"/>
        <w:rPr>
          <w:rFonts w:ascii="Arial" w:eastAsia="Times New Roman" w:hAnsi="Arial" w:cs="Arial"/>
          <w:sz w:val="17"/>
          <w:szCs w:val="17"/>
        </w:rPr>
      </w:pPr>
    </w:p>
    <w:p w:rsidR="004528ED" w:rsidRDefault="004528ED"/>
    <w:sectPr w:rsidR="00452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17D7"/>
    <w:rsid w:val="004528ED"/>
    <w:rsid w:val="006F1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F17D7"/>
  </w:style>
  <w:style w:type="paragraph" w:styleId="a3">
    <w:name w:val="Normal (Web)"/>
    <w:basedOn w:val="a"/>
    <w:uiPriority w:val="99"/>
    <w:unhideWhenUsed/>
    <w:rsid w:val="006F17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17D7"/>
    <w:rPr>
      <w:b/>
      <w:bCs/>
    </w:rPr>
  </w:style>
  <w:style w:type="character" w:customStyle="1" w:styleId="apple-converted-space">
    <w:name w:val="apple-converted-space"/>
    <w:basedOn w:val="a0"/>
    <w:rsid w:val="006F17D7"/>
  </w:style>
  <w:style w:type="character" w:customStyle="1" w:styleId="articleseperator">
    <w:name w:val="article_seperator"/>
    <w:basedOn w:val="a0"/>
    <w:rsid w:val="006F17D7"/>
  </w:style>
  <w:style w:type="character" w:customStyle="1" w:styleId="small">
    <w:name w:val="small"/>
    <w:basedOn w:val="a0"/>
    <w:rsid w:val="006F17D7"/>
  </w:style>
  <w:style w:type="paragraph" w:styleId="a5">
    <w:name w:val="Balloon Text"/>
    <w:basedOn w:val="a"/>
    <w:link w:val="a6"/>
    <w:uiPriority w:val="99"/>
    <w:semiHidden/>
    <w:unhideWhenUsed/>
    <w:rsid w:val="006F17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1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567082">
      <w:bodyDiv w:val="1"/>
      <w:marLeft w:val="0"/>
      <w:marRight w:val="0"/>
      <w:marTop w:val="0"/>
      <w:marBottom w:val="0"/>
      <w:divBdr>
        <w:top w:val="none" w:sz="0" w:space="0" w:color="auto"/>
        <w:left w:val="none" w:sz="0" w:space="0" w:color="auto"/>
        <w:bottom w:val="none" w:sz="0" w:space="0" w:color="auto"/>
        <w:right w:val="none" w:sz="0" w:space="0" w:color="auto"/>
      </w:divBdr>
      <w:divsChild>
        <w:div w:id="1661076228">
          <w:marLeft w:val="0"/>
          <w:marRight w:val="0"/>
          <w:marTop w:val="0"/>
          <w:marBottom w:val="0"/>
          <w:divBdr>
            <w:top w:val="none" w:sz="0" w:space="0" w:color="auto"/>
            <w:left w:val="none" w:sz="0" w:space="0" w:color="auto"/>
            <w:bottom w:val="single" w:sz="12" w:space="1" w:color="auto"/>
            <w:right w:val="none" w:sz="0" w:space="0" w:color="auto"/>
          </w:divBdr>
        </w:div>
        <w:div w:id="83723209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203&amp;pop=1&amp;page=270&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3140</Words>
  <Characters>17903</Characters>
  <Application>Microsoft Office Word</Application>
  <DocSecurity>0</DocSecurity>
  <Lines>149</Lines>
  <Paragraphs>42</Paragraphs>
  <ScaleCrop>false</ScaleCrop>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2010-03-30T23:25:00Z</dcterms:created>
  <dcterms:modified xsi:type="dcterms:W3CDTF">2010-03-30T23:35:00Z</dcterms:modified>
</cp:coreProperties>
</file>